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A91" w:rsidRDefault="00084A91" w:rsidP="00084A91">
      <w:pPr>
        <w:pStyle w:val="Ttulo"/>
        <w:ind w:left="1416" w:firstLine="708"/>
        <w:jc w:val="both"/>
      </w:pPr>
      <w:bookmarkStart w:id="0" w:name="_GoBack"/>
      <w:bookmarkEnd w:id="0"/>
    </w:p>
    <w:p w:rsidR="00084A91" w:rsidRDefault="00084A91" w:rsidP="00084A91">
      <w:pPr>
        <w:pStyle w:val="Ttulo"/>
        <w:ind w:left="1416" w:firstLine="708"/>
        <w:jc w:val="both"/>
      </w:pPr>
    </w:p>
    <w:p w:rsidR="00084A91" w:rsidRDefault="00084A91" w:rsidP="00084A91">
      <w:pPr>
        <w:pStyle w:val="Ttulo"/>
        <w:ind w:left="1416" w:firstLine="708"/>
        <w:jc w:val="both"/>
      </w:pPr>
      <w:r>
        <w:t>NOTAS A LOS ESTADOS FINANCIEROS</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De acuerdo a lo establecido en los artículos 46, 47, 49 y 52 de la Ley General de Contabilidad Gubernamental, los entes públicos deberán emitir de forma periódica estados financieros, así mismo, se deberá de acompañar de Notas a los Estados Financieros cuyos rubros así lo requieran, teniendo presente los postulados de revelación suficiente e importancia relativa con la finalidad de que la información sea de mayor utilidad para los usuarios con la finalidad de proporcionar y revelar información adicional y suficiente que amplié el contenido de los mismos.</w:t>
      </w:r>
    </w:p>
    <w:p w:rsidR="00084A91" w:rsidRDefault="00084A91" w:rsidP="00084A91">
      <w:pPr>
        <w:rPr>
          <w:rFonts w:ascii="Trebuchet MS" w:hAnsi="Trebuchet MS"/>
          <w:sz w:val="24"/>
          <w:szCs w:val="24"/>
        </w:rPr>
      </w:pPr>
    </w:p>
    <w:p w:rsidR="00084A91" w:rsidRDefault="00084A91" w:rsidP="00084A91">
      <w:pPr>
        <w:rPr>
          <w:rFonts w:ascii="Trebuchet MS" w:hAnsi="Trebuchet MS"/>
          <w:sz w:val="24"/>
          <w:szCs w:val="24"/>
        </w:rPr>
      </w:pPr>
      <w:r>
        <w:rPr>
          <w:rFonts w:ascii="Trebuchet MS" w:hAnsi="Trebuchet MS"/>
          <w:sz w:val="24"/>
          <w:szCs w:val="24"/>
        </w:rPr>
        <w:t>A) Notas de Desglose:</w:t>
      </w:r>
    </w:p>
    <w:p w:rsidR="00084A91" w:rsidRDefault="00084A91" w:rsidP="00084A91">
      <w:pPr>
        <w:rPr>
          <w:rFonts w:ascii="Trebuchet MS" w:hAnsi="Trebuchet MS"/>
          <w:sz w:val="24"/>
          <w:szCs w:val="24"/>
        </w:rPr>
      </w:pPr>
      <w:r>
        <w:rPr>
          <w:rFonts w:ascii="Trebuchet MS" w:hAnsi="Trebuchet MS"/>
          <w:sz w:val="24"/>
          <w:szCs w:val="24"/>
        </w:rPr>
        <w:t>A.1) Información Contable</w:t>
      </w:r>
    </w:p>
    <w:p w:rsidR="00084A91" w:rsidRDefault="00084A91" w:rsidP="00084A91">
      <w:pPr>
        <w:rPr>
          <w:rFonts w:ascii="Trebuchet MS" w:hAnsi="Trebuchet MS"/>
          <w:sz w:val="24"/>
          <w:szCs w:val="24"/>
        </w:rPr>
      </w:pPr>
      <w:r>
        <w:rPr>
          <w:rFonts w:ascii="Trebuchet MS" w:hAnsi="Trebuchet MS"/>
          <w:sz w:val="24"/>
          <w:szCs w:val="24"/>
        </w:rPr>
        <w:t>I Notas al Estado de Situación Financiera</w:t>
      </w:r>
    </w:p>
    <w:p w:rsidR="00084A91" w:rsidRDefault="00084A91" w:rsidP="00084A91">
      <w:pPr>
        <w:rPr>
          <w:rFonts w:ascii="Trebuchet MS" w:hAnsi="Trebuchet MS"/>
          <w:sz w:val="24"/>
          <w:szCs w:val="24"/>
        </w:rPr>
      </w:pPr>
      <w:r>
        <w:rPr>
          <w:rFonts w:ascii="Trebuchet MS" w:hAnsi="Trebuchet MS"/>
          <w:sz w:val="24"/>
          <w:szCs w:val="24"/>
        </w:rPr>
        <w:t>I.I Activo</w:t>
      </w:r>
    </w:p>
    <w:p w:rsidR="00084A91" w:rsidRDefault="00084A91" w:rsidP="00084A91">
      <w:pPr>
        <w:rPr>
          <w:rFonts w:ascii="Trebuchet MS" w:hAnsi="Trebuchet MS"/>
          <w:sz w:val="24"/>
          <w:szCs w:val="24"/>
        </w:rPr>
      </w:pPr>
      <w:r>
        <w:rPr>
          <w:rFonts w:ascii="Trebuchet MS" w:hAnsi="Trebuchet MS"/>
          <w:sz w:val="24"/>
          <w:szCs w:val="24"/>
        </w:rPr>
        <w:t>I.I.I Efectivo y Equivalentes</w:t>
      </w:r>
    </w:p>
    <w:p w:rsidR="00084A91" w:rsidRDefault="00084A91" w:rsidP="00084A91">
      <w:pPr>
        <w:rPr>
          <w:rFonts w:ascii="Trebuchet MS" w:hAnsi="Trebuchet MS"/>
          <w:sz w:val="24"/>
          <w:szCs w:val="24"/>
        </w:rPr>
      </w:pPr>
    </w:p>
    <w:p w:rsidR="00084A91" w:rsidRDefault="00084A91" w:rsidP="00084A91">
      <w:pPr>
        <w:rPr>
          <w:rFonts w:ascii="Trebuchet MS" w:hAnsi="Trebuchet MS"/>
          <w:sz w:val="24"/>
          <w:szCs w:val="24"/>
        </w:rPr>
      </w:pPr>
      <w:r>
        <w:rPr>
          <w:rFonts w:ascii="Trebuchet MS" w:hAnsi="Trebuchet MS"/>
          <w:sz w:val="24"/>
          <w:szCs w:val="24"/>
        </w:rPr>
        <w:t xml:space="preserve">NOTA 1) SALDO DISPONIBLE EN EFECTIVO AL CIERRE DEL CUARTO TRIMESTRE 2020: </w:t>
      </w:r>
    </w:p>
    <w:p w:rsidR="00084A91" w:rsidRDefault="00084A91" w:rsidP="00084A91">
      <w:pPr>
        <w:jc w:val="both"/>
        <w:rPr>
          <w:rFonts w:ascii="Trebuchet MS" w:hAnsi="Trebuchet MS"/>
          <w:sz w:val="24"/>
          <w:szCs w:val="24"/>
        </w:rPr>
      </w:pPr>
      <w:r>
        <w:rPr>
          <w:rFonts w:ascii="Trebuchet MS" w:hAnsi="Trebuchet MS"/>
          <w:sz w:val="24"/>
          <w:szCs w:val="24"/>
        </w:rPr>
        <w:t xml:space="preserve">Las cuentas que integran el efectivo disponible corresponden a los fondos </w:t>
      </w:r>
      <w:proofErr w:type="spellStart"/>
      <w:r>
        <w:rPr>
          <w:rFonts w:ascii="Trebuchet MS" w:hAnsi="Trebuchet MS"/>
          <w:sz w:val="24"/>
          <w:szCs w:val="24"/>
        </w:rPr>
        <w:t>revolventes</w:t>
      </w:r>
      <w:proofErr w:type="spellEnd"/>
      <w:r>
        <w:rPr>
          <w:rFonts w:ascii="Trebuchet MS" w:hAnsi="Trebuchet MS"/>
          <w:sz w:val="24"/>
          <w:szCs w:val="24"/>
        </w:rPr>
        <w:t xml:space="preserve"> entregados para sufragar las erogaciones de caja de áreas sustantivas para la consecución de objetivos de operación del Poder Judicial del Estado de Morelos al cierre del Cuarto Trimestre se encuentran cancelados atendiendo a las disposiciones y lineamientos internos aplicables.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NOTA 2) SALDO EN BANCOS AL CIERRE DEL CUARTO TRIMESTRE 2020: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El saldo es $781,362 (setecientos ochenta y un mil trescientos sesenta y dos pesos) como sigue:</w:t>
      </w:r>
    </w:p>
    <w:p w:rsidR="00084A91" w:rsidRDefault="00084A91" w:rsidP="00084A91">
      <w:pPr>
        <w:jc w:val="both"/>
        <w:rPr>
          <w:rFonts w:ascii="Trebuchet MS" w:hAnsi="Trebuchet MS"/>
          <w:sz w:val="24"/>
          <w:szCs w:val="24"/>
        </w:rPr>
      </w:pPr>
    </w:p>
    <w:tbl>
      <w:tblPr>
        <w:tblW w:w="4600" w:type="dxa"/>
        <w:tblInd w:w="1912" w:type="dxa"/>
        <w:tblCellMar>
          <w:left w:w="70" w:type="dxa"/>
          <w:right w:w="70" w:type="dxa"/>
        </w:tblCellMar>
        <w:tblLook w:val="04A0" w:firstRow="1" w:lastRow="0" w:firstColumn="1" w:lastColumn="0" w:noHBand="0" w:noVBand="1"/>
      </w:tblPr>
      <w:tblGrid>
        <w:gridCol w:w="2760"/>
        <w:gridCol w:w="1840"/>
      </w:tblGrid>
      <w:tr w:rsidR="00084A91" w:rsidTr="00084A91">
        <w:trPr>
          <w:trHeight w:val="270"/>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BANCO</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IMPORTE</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BANORTE, S.A.</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0464898492 J.O</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7,493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0464898504 J.T.</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2,851</w:t>
            </w:r>
          </w:p>
        </w:tc>
      </w:tr>
      <w:tr w:rsidR="00084A91" w:rsidTr="00084A91">
        <w:trPr>
          <w:trHeight w:val="94"/>
        </w:trPr>
        <w:tc>
          <w:tcPr>
            <w:tcW w:w="2760" w:type="dxa"/>
            <w:tcBorders>
              <w:top w:val="single" w:sz="4" w:space="0" w:color="auto"/>
              <w:left w:val="single" w:sz="4" w:space="0" w:color="auto"/>
              <w:bottom w:val="single" w:sz="4" w:space="0" w:color="auto"/>
              <w:right w:val="nil"/>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 </w:t>
            </w:r>
          </w:p>
        </w:tc>
        <w:tc>
          <w:tcPr>
            <w:tcW w:w="184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w:t>
            </w:r>
          </w:p>
        </w:tc>
      </w:tr>
      <w:tr w:rsidR="00084A91" w:rsidTr="00084A91">
        <w:trPr>
          <w:trHeight w:val="255"/>
        </w:trPr>
        <w:tc>
          <w:tcPr>
            <w:tcW w:w="276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HSBC México, S.A.</w:t>
            </w:r>
          </w:p>
        </w:tc>
        <w:tc>
          <w:tcPr>
            <w:tcW w:w="184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4058867607 J.T</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671,463</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 xml:space="preserve">Cta. 4058867615 J.O. </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93,147</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4064995343 Reforma Laboral</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5,235</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4065802050 Fondo de Estabilización FEIEF</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1,173</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b/>
                <w:color w:val="000000"/>
                <w:lang w:val="es-ES" w:eastAsia="es-MX"/>
              </w:rPr>
            </w:pPr>
            <w:r>
              <w:rPr>
                <w:rFonts w:ascii="Trebuchet MS" w:hAnsi="Trebuchet MS"/>
                <w:b/>
                <w:color w:val="000000"/>
                <w:lang w:eastAsia="es-MX"/>
              </w:rPr>
              <w:t>781,362</w:t>
            </w:r>
          </w:p>
        </w:tc>
      </w:tr>
    </w:tbl>
    <w:p w:rsidR="00084A91" w:rsidRDefault="00084A91" w:rsidP="00084A91">
      <w:pPr>
        <w:rPr>
          <w:rFonts w:ascii="Times New Roman" w:hAnsi="Times New Roman"/>
          <w:sz w:val="20"/>
          <w:szCs w:val="20"/>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NOTA 3) INVERSIONES FINANCIERAS A CORTO PLAZO AL CIERRE DEL CUARTO TRIMESTRE 2020: </w:t>
      </w:r>
    </w:p>
    <w:p w:rsidR="00084A91" w:rsidRDefault="00084A91" w:rsidP="00084A91">
      <w:pPr>
        <w:jc w:val="both"/>
        <w:rPr>
          <w:rFonts w:ascii="Trebuchet MS" w:hAnsi="Trebuchet MS"/>
          <w:sz w:val="24"/>
          <w:szCs w:val="24"/>
        </w:rPr>
      </w:pPr>
      <w:r>
        <w:rPr>
          <w:rFonts w:ascii="Trebuchet MS" w:hAnsi="Trebuchet MS"/>
          <w:sz w:val="24"/>
          <w:szCs w:val="24"/>
        </w:rPr>
        <w:t>Derivado de la adecuada administración del recurso económico, permitió que las inversiones de disponibilidades financieras, generaran ingresos por concepto de rendimientos por un importe de 4</w:t>
      </w:r>
      <w:proofErr w:type="gramStart"/>
      <w:r>
        <w:rPr>
          <w:rFonts w:ascii="Trebuchet MS" w:hAnsi="Trebuchet MS"/>
          <w:sz w:val="24"/>
          <w:szCs w:val="24"/>
        </w:rPr>
        <w:t>,406,278</w:t>
      </w:r>
      <w:proofErr w:type="gramEnd"/>
      <w:r>
        <w:rPr>
          <w:rFonts w:ascii="Trebuchet MS" w:hAnsi="Trebuchet MS"/>
          <w:sz w:val="24"/>
          <w:szCs w:val="24"/>
        </w:rPr>
        <w:t xml:space="preserve"> (cuatro millones cuatrocientos seis mil doscientos setenta y ocho pesos), lo cual coadyuva en el financiamiento del Programa Operativo Anual. Al final del periodo que se informa se tiene invertido en títulos gubernamentales un total de $48</w:t>
      </w:r>
      <w:proofErr w:type="gramStart"/>
      <w:r>
        <w:rPr>
          <w:rFonts w:ascii="Trebuchet MS" w:hAnsi="Trebuchet MS"/>
          <w:sz w:val="24"/>
          <w:szCs w:val="24"/>
        </w:rPr>
        <w:t>,152,942</w:t>
      </w:r>
      <w:proofErr w:type="gramEnd"/>
      <w:r>
        <w:rPr>
          <w:rFonts w:ascii="Trebuchet MS" w:hAnsi="Trebuchet MS"/>
          <w:sz w:val="24"/>
          <w:szCs w:val="24"/>
        </w:rPr>
        <w:t xml:space="preserve"> (cuarenta y ocho millones ciento cincuenta y dos mil novecientos cuarenta y dos pesos), contratado a tasa de interés preferencial así como disponibilidad inmediata y de corto plazo; mismos que están etiquetados para hacer frente a los compromisos con los que cuenta la institución principalmente derivados de retenciones de terceros provenientes de servicios personales.</w:t>
      </w:r>
    </w:p>
    <w:tbl>
      <w:tblPr>
        <w:tblpPr w:leftFromText="141" w:rightFromText="141" w:vertAnchor="text" w:horzAnchor="margin" w:tblpXSpec="center" w:tblpY="89"/>
        <w:tblW w:w="3644" w:type="dxa"/>
        <w:tblCellMar>
          <w:left w:w="70" w:type="dxa"/>
          <w:right w:w="70" w:type="dxa"/>
        </w:tblCellMar>
        <w:tblLook w:val="04A0" w:firstRow="1" w:lastRow="0" w:firstColumn="1" w:lastColumn="0" w:noHBand="0" w:noVBand="1"/>
      </w:tblPr>
      <w:tblGrid>
        <w:gridCol w:w="4430"/>
        <w:gridCol w:w="1333"/>
      </w:tblGrid>
      <w:tr w:rsidR="00084A91" w:rsidTr="00084A9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lastRenderedPageBreak/>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IMPORTE</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HSBC México, S.A.</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26’941,572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681,025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114,018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17’249,889</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2,847,158</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 xml:space="preserve">Cta.6411627304 Fondo de </w:t>
            </w:r>
            <w:proofErr w:type="spellStart"/>
            <w:r>
              <w:rPr>
                <w:rFonts w:ascii="Trebuchet MS" w:hAnsi="Trebuchet MS"/>
                <w:color w:val="000000"/>
                <w:lang w:eastAsia="es-MX"/>
              </w:rPr>
              <w:t>Estab.FEIEF</w:t>
            </w:r>
            <w:proofErr w:type="spellEnd"/>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319,280</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 xml:space="preserve">48’152,942 </w:t>
            </w:r>
          </w:p>
        </w:tc>
      </w:tr>
    </w:tbl>
    <w:p w:rsidR="00084A91" w:rsidRDefault="00084A91" w:rsidP="00084A91">
      <w:pPr>
        <w:rPr>
          <w:rFonts w:ascii="Times New Roman" w:hAnsi="Times New Roman"/>
          <w:sz w:val="20"/>
          <w:szCs w:val="20"/>
          <w:lang w:val="es-ES" w:eastAsia="es-ES"/>
        </w:rPr>
      </w:pPr>
    </w:p>
    <w:p w:rsidR="00084A91" w:rsidRDefault="00084A91" w:rsidP="00084A91"/>
    <w:p w:rsidR="00084A91" w:rsidRDefault="00084A91" w:rsidP="00084A91"/>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I.I.II</w:t>
      </w:r>
      <w:r>
        <w:rPr>
          <w:rFonts w:ascii="Trebuchet MS" w:hAnsi="Trebuchet MS"/>
          <w:sz w:val="24"/>
          <w:szCs w:val="24"/>
        </w:rPr>
        <w:tab/>
        <w:t>Derechos a recibir Efectivo y Equivalentes y Bienes o Servicios a Recibir</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DEUDORES DIVERSOS POR COBRAR A CORTO PLAZO AL CIERRE DEL CUARTO TRIMESTRE 2020: </w:t>
      </w:r>
    </w:p>
    <w:p w:rsidR="00084A91" w:rsidRDefault="00084A91" w:rsidP="00084A91">
      <w:pPr>
        <w:jc w:val="both"/>
        <w:rPr>
          <w:rFonts w:ascii="Trebuchet MS" w:hAnsi="Trebuchet MS"/>
          <w:sz w:val="24"/>
          <w:szCs w:val="24"/>
        </w:rPr>
      </w:pPr>
      <w:r>
        <w:rPr>
          <w:rFonts w:ascii="Trebuchet MS" w:hAnsi="Trebuchet MS"/>
          <w:sz w:val="24"/>
          <w:szCs w:val="24"/>
        </w:rPr>
        <w:t>Se refleja un saldo por la cantidad de $ 170,852 (ciento setenta mil ochocientos cincuenta y dos pesos), importe que se conforma principalmente por anticipo de percepciones mismas que serán recuperados a la brevedad.</w:t>
      </w:r>
    </w:p>
    <w:p w:rsidR="00084A91" w:rsidRDefault="00084A91" w:rsidP="00084A91">
      <w:pPr>
        <w:jc w:val="both"/>
        <w:rPr>
          <w:rFonts w:ascii="Trebuchet MS" w:hAnsi="Trebuchet MS"/>
          <w:sz w:val="24"/>
          <w:szCs w:val="24"/>
        </w:rPr>
      </w:pPr>
    </w:p>
    <w:tbl>
      <w:tblPr>
        <w:tblW w:w="4650" w:type="dxa"/>
        <w:tblInd w:w="2364" w:type="dxa"/>
        <w:tblCellMar>
          <w:left w:w="70" w:type="dxa"/>
          <w:right w:w="70" w:type="dxa"/>
        </w:tblCellMar>
        <w:tblLook w:val="04A0" w:firstRow="1" w:lastRow="0" w:firstColumn="1" w:lastColumn="0" w:noHBand="0" w:noVBand="1"/>
      </w:tblPr>
      <w:tblGrid>
        <w:gridCol w:w="2810"/>
        <w:gridCol w:w="1840"/>
      </w:tblGrid>
      <w:tr w:rsidR="00084A91" w:rsidTr="00084A91">
        <w:trPr>
          <w:trHeight w:val="255"/>
        </w:trPr>
        <w:tc>
          <w:tcPr>
            <w:tcW w:w="2810" w:type="dxa"/>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DEUDOR</w:t>
            </w:r>
          </w:p>
        </w:tc>
        <w:tc>
          <w:tcPr>
            <w:tcW w:w="1840" w:type="dxa"/>
            <w:tcBorders>
              <w:top w:val="single" w:sz="4" w:space="0" w:color="auto"/>
              <w:left w:val="nil"/>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IMPORTE</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Deudores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13,616</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Deudores Internos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7,274</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Gastos a Comprobar</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18,738</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Anticipo de Percepciones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93,505</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Deudores Diversos Jubilados</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37,719</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lang w:val="es-ES" w:eastAsia="es-MX"/>
              </w:rPr>
            </w:pPr>
            <w:r>
              <w:rPr>
                <w:rFonts w:ascii="Trebuchet MS" w:hAnsi="Trebuchet MS"/>
                <w:b/>
                <w:bCs/>
                <w:color w:val="000000"/>
                <w:lang w:eastAsia="es-MX"/>
              </w:rPr>
              <w:t xml:space="preserve">170,852 </w:t>
            </w:r>
          </w:p>
        </w:tc>
      </w:tr>
      <w:tr w:rsidR="00084A91" w:rsidTr="00084A91">
        <w:trPr>
          <w:trHeight w:val="255"/>
        </w:trPr>
        <w:tc>
          <w:tcPr>
            <w:tcW w:w="2810" w:type="dxa"/>
            <w:tcBorders>
              <w:top w:val="nil"/>
              <w:left w:val="single" w:sz="4" w:space="0" w:color="auto"/>
              <w:bottom w:val="single" w:sz="4" w:space="0" w:color="auto"/>
              <w:right w:val="single" w:sz="4" w:space="0" w:color="auto"/>
            </w:tcBorders>
            <w:noWrap/>
            <w:vAlign w:val="center"/>
          </w:tcPr>
          <w:p w:rsidR="00084A91" w:rsidRDefault="00084A91">
            <w:pPr>
              <w:rPr>
                <w:rFonts w:ascii="Trebuchet MS" w:hAnsi="Trebuchet MS"/>
                <w:bCs/>
                <w:color w:val="000000"/>
                <w:sz w:val="18"/>
                <w:szCs w:val="18"/>
                <w:lang w:val="es-ES" w:eastAsia="es-MX"/>
              </w:rPr>
            </w:pPr>
          </w:p>
        </w:tc>
        <w:tc>
          <w:tcPr>
            <w:tcW w:w="1840" w:type="dxa"/>
            <w:tcBorders>
              <w:top w:val="nil"/>
              <w:left w:val="nil"/>
              <w:bottom w:val="single" w:sz="4" w:space="0" w:color="auto"/>
              <w:right w:val="single" w:sz="4" w:space="0" w:color="auto"/>
            </w:tcBorders>
            <w:noWrap/>
            <w:vAlign w:val="bottom"/>
          </w:tcPr>
          <w:p w:rsidR="00084A91" w:rsidRDefault="00084A91">
            <w:pPr>
              <w:jc w:val="right"/>
              <w:rPr>
                <w:rFonts w:ascii="Trebuchet MS" w:hAnsi="Trebuchet MS"/>
                <w:bCs/>
                <w:color w:val="000000"/>
                <w:sz w:val="18"/>
                <w:szCs w:val="18"/>
                <w:lang w:val="es-ES" w:eastAsia="es-MX"/>
              </w:rPr>
            </w:pPr>
          </w:p>
        </w:tc>
      </w:tr>
    </w:tbl>
    <w:p w:rsidR="00084A91" w:rsidRDefault="00084A91" w:rsidP="00084A91">
      <w:pPr>
        <w:rPr>
          <w:rFonts w:ascii="Times New Roman" w:hAnsi="Times New Roman"/>
          <w:sz w:val="20"/>
          <w:szCs w:val="20"/>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3) DEPÓSITOS EN GARANTÍA AL CIERRE DEL CUARTO TRIMESTRE 2020:</w:t>
      </w:r>
    </w:p>
    <w:p w:rsidR="00084A91" w:rsidRDefault="00084A91" w:rsidP="00084A91">
      <w:pPr>
        <w:jc w:val="both"/>
        <w:rPr>
          <w:rFonts w:ascii="Trebuchet MS" w:hAnsi="Trebuchet MS"/>
          <w:sz w:val="24"/>
          <w:szCs w:val="24"/>
        </w:rPr>
      </w:pPr>
      <w:r>
        <w:rPr>
          <w:rFonts w:ascii="Trebuchet MS" w:hAnsi="Trebuchet MS"/>
          <w:sz w:val="24"/>
          <w:szCs w:val="24"/>
        </w:rPr>
        <w:t>Existen depósitos por un importe de $ 170,844 (ciento setenta mil ochocientos cuarenta y cuatro pesos).</w:t>
      </w:r>
    </w:p>
    <w:p w:rsidR="00084A91" w:rsidRDefault="00084A91" w:rsidP="00084A91">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084A91" w:rsidTr="00084A91">
        <w:trPr>
          <w:trHeight w:val="255"/>
        </w:trPr>
        <w:tc>
          <w:tcPr>
            <w:tcW w:w="276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DEPÓSITOS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IMPORTE</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Sánchez Rodríguez Víctor Manuel</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6,000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Álvarez Nava Víctor Manuel</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12,000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Comisión Federal de Electricidad</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117,864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bCs/>
                <w:color w:val="000000"/>
                <w:lang w:val="es-ES" w:eastAsia="es-MX"/>
              </w:rPr>
            </w:pPr>
            <w:r>
              <w:rPr>
                <w:rFonts w:ascii="Trebuchet MS" w:hAnsi="Trebuchet MS"/>
                <w:bCs/>
                <w:color w:val="000000"/>
                <w:lang w:eastAsia="es-MX"/>
              </w:rPr>
              <w:t>Rogelio Héctor García   Albarrán</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34,980</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b/>
                <w:color w:val="000000"/>
                <w:lang w:val="es-ES" w:eastAsia="es-MX"/>
              </w:rPr>
            </w:pPr>
            <w:r>
              <w:rPr>
                <w:rFonts w:ascii="Trebuchet MS" w:hAnsi="Trebuchet MS"/>
                <w:b/>
                <w:color w:val="000000"/>
                <w:lang w:eastAsia="es-MX"/>
              </w:rPr>
              <w:t xml:space="preserve">170,844 </w:t>
            </w:r>
          </w:p>
        </w:tc>
      </w:tr>
    </w:tbl>
    <w:p w:rsidR="00084A91" w:rsidRDefault="00084A91" w:rsidP="00084A91">
      <w:pPr>
        <w:rPr>
          <w:rFonts w:ascii="Times New Roman" w:hAnsi="Times New Roman"/>
          <w:sz w:val="20"/>
          <w:szCs w:val="20"/>
          <w:lang w:val="es-ES" w:eastAsia="es-ES"/>
        </w:rPr>
      </w:pPr>
    </w:p>
    <w:p w:rsidR="00084A91" w:rsidRDefault="00084A91" w:rsidP="00084A91"/>
    <w:p w:rsidR="00084A91" w:rsidRDefault="00084A91" w:rsidP="00084A91">
      <w:pPr>
        <w:rPr>
          <w:rFonts w:ascii="Trebuchet MS" w:hAnsi="Trebuchet MS"/>
          <w:sz w:val="24"/>
          <w:szCs w:val="24"/>
        </w:rPr>
      </w:pPr>
      <w:r>
        <w:rPr>
          <w:rFonts w:ascii="Trebuchet MS" w:hAnsi="Trebuchet MS"/>
          <w:sz w:val="24"/>
          <w:szCs w:val="24"/>
        </w:rPr>
        <w:t xml:space="preserve">ANTICIPO A PROVEEDORES AL CIERRE DEL CUARTO TRIMESTRE 2020: </w:t>
      </w:r>
    </w:p>
    <w:p w:rsidR="00084A91" w:rsidRDefault="00084A91" w:rsidP="00084A91">
      <w:pPr>
        <w:rPr>
          <w:rFonts w:ascii="Trebuchet MS" w:hAnsi="Trebuchet MS"/>
          <w:sz w:val="24"/>
          <w:szCs w:val="24"/>
        </w:rPr>
      </w:pPr>
      <w:r>
        <w:rPr>
          <w:rFonts w:ascii="Trebuchet MS" w:hAnsi="Trebuchet MS"/>
          <w:sz w:val="24"/>
          <w:szCs w:val="24"/>
        </w:rPr>
        <w:t xml:space="preserve">Al cierre del Cuarto Trimestre que se informa, se han devengado todos los anticipos entregados a los proveedores. </w:t>
      </w:r>
    </w:p>
    <w:p w:rsidR="00084A91" w:rsidRDefault="00084A91" w:rsidP="00084A91">
      <w:pPr>
        <w:rPr>
          <w:rFonts w:ascii="Trebuchet MS" w:hAnsi="Trebuchet MS"/>
          <w:sz w:val="24"/>
          <w:szCs w:val="24"/>
        </w:rPr>
      </w:pPr>
      <w:r>
        <w:rPr>
          <w:rFonts w:ascii="Trebuchet MS" w:hAnsi="Trebuchet MS"/>
          <w:sz w:val="24"/>
          <w:szCs w:val="24"/>
        </w:rPr>
        <w:t>NOTA 4) BIENES DISPONIBLES PARA SU TRANSFORMACIÓN (sin información que revelar)</w:t>
      </w:r>
    </w:p>
    <w:p w:rsidR="00084A91" w:rsidRDefault="00084A91" w:rsidP="00084A91">
      <w:pPr>
        <w:rPr>
          <w:rFonts w:ascii="Trebuchet MS" w:hAnsi="Trebuchet MS"/>
          <w:sz w:val="24"/>
          <w:szCs w:val="24"/>
        </w:rPr>
      </w:pPr>
      <w:r>
        <w:rPr>
          <w:rFonts w:ascii="Trebuchet MS" w:hAnsi="Trebuchet MS"/>
          <w:sz w:val="24"/>
          <w:szCs w:val="24"/>
        </w:rPr>
        <w:t>NOTA 5) BIENES DISPONIBLES PARA SU TRANSFORMACIÓN O CONSUMO (INVENTARIOS)</w:t>
      </w:r>
    </w:p>
    <w:p w:rsidR="00084A91" w:rsidRDefault="00084A91" w:rsidP="00084A91">
      <w:pPr>
        <w:jc w:val="both"/>
        <w:rPr>
          <w:rFonts w:ascii="Trebuchet MS" w:hAnsi="Trebuchet MS"/>
          <w:sz w:val="24"/>
          <w:szCs w:val="24"/>
        </w:rPr>
      </w:pPr>
      <w:r>
        <w:rPr>
          <w:rFonts w:ascii="Trebuchet MS" w:hAnsi="Trebuchet MS"/>
          <w:sz w:val="24"/>
          <w:szCs w:val="24"/>
        </w:rPr>
        <w:t xml:space="preserve">El método que se utiliza en la Depreciación de los bienes es el de Línea Recta, así mismo se considera que los bienes que se encuentran en uso se visualizan en buenas condiciones para seguir en funcionamiento. </w:t>
      </w:r>
    </w:p>
    <w:p w:rsidR="00084A91" w:rsidRDefault="00084A91" w:rsidP="00084A91">
      <w:pPr>
        <w:rPr>
          <w:rFonts w:ascii="Trebuchet MS" w:hAnsi="Trebuchet MS"/>
          <w:sz w:val="24"/>
          <w:szCs w:val="24"/>
        </w:rPr>
      </w:pPr>
      <w:r>
        <w:rPr>
          <w:rFonts w:ascii="Trebuchet MS" w:hAnsi="Trebuchet MS"/>
          <w:sz w:val="24"/>
          <w:szCs w:val="24"/>
        </w:rPr>
        <w:t>NOTA 6) INVERSIONES FINANCIERAS *FIDEICOMISOS*  (sin información que revelar)</w:t>
      </w:r>
    </w:p>
    <w:p w:rsidR="00084A91" w:rsidRDefault="00084A91" w:rsidP="00084A91">
      <w:pPr>
        <w:jc w:val="both"/>
        <w:rPr>
          <w:rFonts w:ascii="Trebuchet MS" w:hAnsi="Trebuchet MS"/>
          <w:sz w:val="24"/>
          <w:szCs w:val="24"/>
        </w:rPr>
      </w:pPr>
      <w:r>
        <w:rPr>
          <w:rFonts w:ascii="Trebuchet MS" w:hAnsi="Trebuchet MS"/>
          <w:sz w:val="24"/>
          <w:szCs w:val="24"/>
        </w:rPr>
        <w:t>NOTA 7) INVERSIONES FINANCIERAS</w:t>
      </w:r>
    </w:p>
    <w:p w:rsidR="00084A91" w:rsidRDefault="00084A91" w:rsidP="00084A91">
      <w:pPr>
        <w:jc w:val="both"/>
        <w:rPr>
          <w:rFonts w:ascii="Trebuchet MS" w:hAnsi="Trebuchet MS"/>
          <w:sz w:val="24"/>
          <w:szCs w:val="24"/>
        </w:rPr>
      </w:pPr>
      <w:r>
        <w:rPr>
          <w:rFonts w:ascii="Trebuchet MS" w:hAnsi="Trebuchet MS"/>
          <w:sz w:val="24"/>
          <w:szCs w:val="24"/>
        </w:rPr>
        <w:t xml:space="preserve">Las inversiones de disponibilidades financieras asciende a $48,152,942 (cuarenta y ocho millones ciento cincuenta y dos mil novecientos cuarenta y dos pesos), </w:t>
      </w:r>
      <w:r>
        <w:rPr>
          <w:rFonts w:ascii="Trebuchet MS" w:hAnsi="Trebuchet MS"/>
          <w:sz w:val="24"/>
          <w:szCs w:val="24"/>
        </w:rPr>
        <w:lastRenderedPageBreak/>
        <w:t>contratado a tasa de interés preferencial así como disponibilidad inmediata y de corto plazo; mismos que están etiquetados para hacer frente a los compromisos con los que cuenta la institución.</w:t>
      </w:r>
    </w:p>
    <w:p w:rsidR="00084A91" w:rsidRDefault="00084A91" w:rsidP="00084A91">
      <w:pPr>
        <w:jc w:val="both"/>
        <w:rPr>
          <w:rFonts w:ascii="Trebuchet MS" w:hAnsi="Trebuchet MS"/>
          <w:sz w:val="24"/>
          <w:szCs w:val="24"/>
        </w:rPr>
      </w:pPr>
    </w:p>
    <w:p w:rsidR="00084A91" w:rsidRDefault="00084A91" w:rsidP="00084A91">
      <w:pPr>
        <w:rPr>
          <w:rFonts w:ascii="Times New Roman" w:hAnsi="Times New Roman"/>
          <w:sz w:val="20"/>
          <w:szCs w:val="20"/>
        </w:rPr>
      </w:pPr>
    </w:p>
    <w:tbl>
      <w:tblPr>
        <w:tblpPr w:leftFromText="141" w:rightFromText="141" w:vertAnchor="text" w:horzAnchor="margin" w:tblpXSpec="center" w:tblpY="89"/>
        <w:tblW w:w="5382" w:type="dxa"/>
        <w:tblCellMar>
          <w:left w:w="70" w:type="dxa"/>
          <w:right w:w="70" w:type="dxa"/>
        </w:tblCellMar>
        <w:tblLook w:val="04A0" w:firstRow="1" w:lastRow="0" w:firstColumn="1" w:lastColumn="0" w:noHBand="0" w:noVBand="1"/>
      </w:tblPr>
      <w:tblGrid>
        <w:gridCol w:w="4430"/>
        <w:gridCol w:w="1333"/>
      </w:tblGrid>
      <w:tr w:rsidR="00084A91" w:rsidTr="00084A91">
        <w:trPr>
          <w:trHeight w:val="260"/>
        </w:trPr>
        <w:tc>
          <w:tcPr>
            <w:tcW w:w="0" w:type="auto"/>
            <w:tcBorders>
              <w:top w:val="single" w:sz="4" w:space="0" w:color="auto"/>
              <w:left w:val="single" w:sz="4" w:space="0" w:color="auto"/>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BANCO</w:t>
            </w:r>
          </w:p>
        </w:tc>
        <w:tc>
          <w:tcPr>
            <w:tcW w:w="0" w:type="auto"/>
            <w:tcBorders>
              <w:top w:val="single" w:sz="4" w:space="0" w:color="auto"/>
              <w:left w:val="nil"/>
              <w:bottom w:val="single" w:sz="4" w:space="0" w:color="auto"/>
              <w:right w:val="single" w:sz="4" w:space="0" w:color="auto"/>
            </w:tcBorders>
            <w:shd w:val="clear" w:color="auto" w:fill="009900"/>
            <w:noWrap/>
            <w:vAlign w:val="bottom"/>
            <w:hideMark/>
          </w:tcPr>
          <w:p w:rsidR="00084A91" w:rsidRDefault="00084A91">
            <w:pPr>
              <w:jc w:val="center"/>
              <w:rPr>
                <w:rFonts w:ascii="Trebuchet MS" w:hAnsi="Trebuchet MS"/>
                <w:b/>
                <w:bCs/>
                <w:color w:val="000000"/>
                <w:u w:val="single"/>
                <w:lang w:val="es-ES" w:eastAsia="es-MX"/>
              </w:rPr>
            </w:pPr>
            <w:r>
              <w:rPr>
                <w:rFonts w:ascii="Trebuchet MS" w:hAnsi="Trebuchet MS"/>
                <w:b/>
                <w:bCs/>
                <w:color w:val="000000"/>
                <w:u w:val="single"/>
                <w:lang w:eastAsia="es-MX"/>
              </w:rPr>
              <w:t>IMPORTE</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6436562692 J.T. 2016</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26’941,572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6436562700 J.O 2016</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681,025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6437796760 Pasivos</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114,018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 6464362000 H.R</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17’249,889</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Cta.6512186243 Ejecución Reforma Laboral</w:t>
            </w:r>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2,847,158</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 xml:space="preserve">Cta.6411627304 Fondo de </w:t>
            </w:r>
            <w:proofErr w:type="spellStart"/>
            <w:r>
              <w:rPr>
                <w:rFonts w:ascii="Trebuchet MS" w:hAnsi="Trebuchet MS"/>
                <w:color w:val="000000"/>
                <w:lang w:eastAsia="es-MX"/>
              </w:rPr>
              <w:t>Estab.FEIEF</w:t>
            </w:r>
            <w:proofErr w:type="spellEnd"/>
          </w:p>
        </w:tc>
        <w:tc>
          <w:tcPr>
            <w:tcW w:w="0" w:type="auto"/>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319,280</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Suma</w:t>
            </w:r>
          </w:p>
        </w:tc>
        <w:tc>
          <w:tcPr>
            <w:tcW w:w="0" w:type="auto"/>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 xml:space="preserve">48’152,942 </w:t>
            </w:r>
          </w:p>
        </w:tc>
      </w:tr>
      <w:tr w:rsidR="00084A91" w:rsidTr="00084A91">
        <w:trPr>
          <w:trHeight w:val="260"/>
        </w:trPr>
        <w:tc>
          <w:tcPr>
            <w:tcW w:w="0" w:type="auto"/>
            <w:tcBorders>
              <w:top w:val="nil"/>
              <w:left w:val="single" w:sz="4" w:space="0" w:color="auto"/>
              <w:bottom w:val="single" w:sz="4" w:space="0" w:color="auto"/>
              <w:right w:val="single" w:sz="4" w:space="0" w:color="auto"/>
            </w:tcBorders>
            <w:noWrap/>
            <w:vAlign w:val="center"/>
          </w:tcPr>
          <w:p w:rsidR="00084A91" w:rsidRDefault="00084A91">
            <w:pPr>
              <w:jc w:val="right"/>
              <w:rPr>
                <w:rFonts w:ascii="Trebuchet MS" w:hAnsi="Trebuchet MS"/>
                <w:b/>
                <w:bCs/>
                <w:color w:val="000000"/>
                <w:lang w:val="es-ES" w:eastAsia="es-MX"/>
              </w:rPr>
            </w:pPr>
          </w:p>
        </w:tc>
        <w:tc>
          <w:tcPr>
            <w:tcW w:w="0" w:type="auto"/>
            <w:tcBorders>
              <w:top w:val="nil"/>
              <w:left w:val="nil"/>
              <w:bottom w:val="single" w:sz="4" w:space="0" w:color="auto"/>
              <w:right w:val="single" w:sz="4" w:space="0" w:color="auto"/>
            </w:tcBorders>
            <w:noWrap/>
            <w:vAlign w:val="bottom"/>
          </w:tcPr>
          <w:p w:rsidR="00084A91" w:rsidRDefault="00084A91">
            <w:pPr>
              <w:jc w:val="right"/>
              <w:rPr>
                <w:rFonts w:ascii="Trebuchet MS" w:hAnsi="Trebuchet MS"/>
                <w:b/>
                <w:bCs/>
                <w:color w:val="000000"/>
                <w:lang w:val="es-ES" w:eastAsia="es-MX"/>
              </w:rPr>
            </w:pPr>
          </w:p>
        </w:tc>
      </w:tr>
    </w:tbl>
    <w:p w:rsidR="00084A91" w:rsidRDefault="00084A91" w:rsidP="00084A91">
      <w:pPr>
        <w:rPr>
          <w:sz w:val="20"/>
          <w:szCs w:val="20"/>
          <w:lang w:val="es-ES" w:eastAsia="es-ES"/>
        </w:rPr>
      </w:pPr>
    </w:p>
    <w:p w:rsidR="00084A91" w:rsidRDefault="00084A91" w:rsidP="00084A91"/>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rPr>
          <w:rFonts w:ascii="Times New Roman" w:hAnsi="Times New Roman"/>
          <w:sz w:val="20"/>
          <w:szCs w:val="20"/>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I.I.III</w:t>
      </w:r>
      <w:r>
        <w:rPr>
          <w:rFonts w:ascii="Trebuchet MS" w:hAnsi="Trebuchet MS"/>
          <w:sz w:val="24"/>
          <w:szCs w:val="24"/>
        </w:rPr>
        <w:tab/>
        <w:t>Bienes Muebles, Inmuebles e Intangibles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NOTA 8) BIENES MUEBLES E INMUEBLES AL CIERRE DEL CUARTO TRIMESTRE 2020: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Se informa que se cuenta con inversiones en bienes como Terrenos, Edificios No Habitacionales, Mobiliario y Equipo de Administración, Equipo de Transporte así como Maquinaria, Otros Equipos y Herramientas, por un total de $372</w:t>
      </w:r>
      <w:proofErr w:type="gramStart"/>
      <w:r>
        <w:rPr>
          <w:rFonts w:ascii="Trebuchet MS" w:hAnsi="Trebuchet MS"/>
          <w:sz w:val="24"/>
          <w:szCs w:val="24"/>
        </w:rPr>
        <w:t>,365,042</w:t>
      </w:r>
      <w:proofErr w:type="gramEnd"/>
      <w:r>
        <w:rPr>
          <w:rFonts w:ascii="Trebuchet MS" w:hAnsi="Trebuchet MS"/>
          <w:sz w:val="24"/>
          <w:szCs w:val="24"/>
        </w:rPr>
        <w:t xml:space="preserve"> </w:t>
      </w:r>
    </w:p>
    <w:p w:rsidR="00084A91" w:rsidRDefault="00084A91" w:rsidP="00084A91">
      <w:pPr>
        <w:jc w:val="both"/>
        <w:rPr>
          <w:rFonts w:ascii="Trebuchet MS" w:hAnsi="Trebuchet MS"/>
          <w:sz w:val="24"/>
          <w:szCs w:val="24"/>
        </w:rPr>
      </w:pPr>
      <w:r>
        <w:rPr>
          <w:rFonts w:ascii="Trebuchet MS" w:hAnsi="Trebuchet MS"/>
          <w:sz w:val="24"/>
          <w:szCs w:val="24"/>
        </w:rPr>
        <w:t>(Trescientos setenta y dos millones trescientos sesenta y cinco mil cuarenta y dos pesos).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tbl>
      <w:tblPr>
        <w:tblW w:w="6163" w:type="dxa"/>
        <w:tblInd w:w="1604" w:type="dxa"/>
        <w:tblCellMar>
          <w:left w:w="70" w:type="dxa"/>
          <w:right w:w="70" w:type="dxa"/>
        </w:tblCellMar>
        <w:tblLook w:val="04A0" w:firstRow="1" w:lastRow="0" w:firstColumn="1" w:lastColumn="0" w:noHBand="0" w:noVBand="1"/>
      </w:tblPr>
      <w:tblGrid>
        <w:gridCol w:w="4323"/>
        <w:gridCol w:w="1840"/>
      </w:tblGrid>
      <w:tr w:rsidR="00084A91" w:rsidTr="00084A91">
        <w:trPr>
          <w:trHeight w:val="510"/>
        </w:trPr>
        <w:tc>
          <w:tcPr>
            <w:tcW w:w="4323"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t xml:space="preserve">BIENES MUEBLES E INMUEBLES E </w:t>
            </w:r>
            <w:r>
              <w:rPr>
                <w:rFonts w:ascii="Trebuchet MS" w:hAnsi="Trebuchet MS"/>
                <w:b/>
                <w:bCs/>
                <w:color w:val="000000"/>
                <w:szCs w:val="16"/>
                <w:lang w:eastAsia="es-MX"/>
              </w:rPr>
              <w:lastRenderedPageBreak/>
              <w:t>INTANGIBLES</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lastRenderedPageBreak/>
              <w:t>IMPORTE</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lastRenderedPageBreak/>
              <w:t>Terrenos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6’876,507</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Edificios No Habitacionales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224’406,258 </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Mobiliario Y Equipo De Administración</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108’113,369</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Mobiliario Y Equipo Educacional Y Recreativo</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3’355,743</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Vehículos Y Equipo De Transporte</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16’164,665</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Maquinaria, Otros Equipos Y Herramientas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7’163,203</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3’905,225</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2’380,072</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b/>
                <w:color w:val="000000"/>
                <w:lang w:val="es-ES" w:eastAsia="es-MX"/>
              </w:rPr>
            </w:pPr>
            <w:r>
              <w:rPr>
                <w:rFonts w:ascii="Trebuchet MS" w:hAnsi="Trebuchet MS"/>
                <w:b/>
                <w:color w:val="000000"/>
                <w:lang w:eastAsia="es-MX"/>
              </w:rPr>
              <w:t xml:space="preserve">372’365,042 </w:t>
            </w: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En cumplimiento a la normatividad aplicable y las reglas específicas de registro y valoración del patrimonio, las partidas de Bienes Inmuebles, Bienes Muebles y Equipo de Cómputo y Tecnologías de la Información así como Equipo de Transporte e Intangibles, presentan Cifras Conciliadas, a su valor histórico así como su depreciación acumulada, lo montos acumulados de dicha depreciación se resume de la siguiente manera: </w:t>
      </w:r>
    </w:p>
    <w:tbl>
      <w:tblPr>
        <w:tblW w:w="5504" w:type="dxa"/>
        <w:tblInd w:w="1362" w:type="dxa"/>
        <w:tblCellMar>
          <w:left w:w="70" w:type="dxa"/>
          <w:right w:w="70" w:type="dxa"/>
        </w:tblCellMar>
        <w:tblLook w:val="04A0" w:firstRow="1" w:lastRow="0" w:firstColumn="1" w:lastColumn="0" w:noHBand="0" w:noVBand="1"/>
      </w:tblPr>
      <w:tblGrid>
        <w:gridCol w:w="4222"/>
        <w:gridCol w:w="1282"/>
      </w:tblGrid>
      <w:tr w:rsidR="00084A91" w:rsidTr="00084A91">
        <w:trPr>
          <w:trHeight w:val="475"/>
        </w:trPr>
        <w:tc>
          <w:tcPr>
            <w:tcW w:w="4222" w:type="dxa"/>
            <w:tcBorders>
              <w:top w:val="single" w:sz="8" w:space="0" w:color="auto"/>
              <w:left w:val="single" w:sz="8" w:space="0" w:color="auto"/>
              <w:bottom w:val="single" w:sz="8" w:space="0" w:color="auto"/>
              <w:right w:val="nil"/>
            </w:tcBorders>
            <w:shd w:val="clear" w:color="auto" w:fill="009900"/>
            <w:vAlign w:val="center"/>
            <w:hideMark/>
          </w:tcPr>
          <w:p w:rsidR="00084A91" w:rsidRDefault="00084A91">
            <w:pPr>
              <w:jc w:val="center"/>
              <w:rPr>
                <w:rFonts w:ascii="Trebuchet MS" w:hAnsi="Trebuchet MS" w:cs="Tahoma"/>
                <w:b/>
                <w:bCs/>
                <w:i/>
                <w:iCs/>
                <w:color w:val="000000"/>
                <w:sz w:val="10"/>
                <w:szCs w:val="10"/>
                <w:lang w:eastAsia="es-MX"/>
              </w:rPr>
            </w:pPr>
            <w:r>
              <w:rPr>
                <w:rFonts w:ascii="Trebuchet MS" w:hAnsi="Trebuchet MS" w:cs="Tahoma"/>
                <w:b/>
                <w:bCs/>
                <w:i/>
                <w:iCs/>
                <w:color w:val="000000"/>
                <w:sz w:val="10"/>
                <w:szCs w:val="10"/>
                <w:lang w:eastAsia="es-MX"/>
              </w:rPr>
              <w:t>CONCEPTO</w:t>
            </w:r>
          </w:p>
        </w:tc>
        <w:tc>
          <w:tcPr>
            <w:tcW w:w="1282" w:type="dxa"/>
            <w:tcBorders>
              <w:top w:val="single" w:sz="8" w:space="0" w:color="auto"/>
              <w:left w:val="single" w:sz="8" w:space="0" w:color="auto"/>
              <w:bottom w:val="single" w:sz="8" w:space="0" w:color="auto"/>
              <w:right w:val="single" w:sz="8" w:space="0" w:color="auto"/>
            </w:tcBorders>
            <w:shd w:val="clear" w:color="auto" w:fill="009900"/>
            <w:vAlign w:val="center"/>
            <w:hideMark/>
          </w:tcPr>
          <w:p w:rsidR="00084A91" w:rsidRDefault="00084A91">
            <w:pPr>
              <w:jc w:val="center"/>
              <w:rPr>
                <w:rFonts w:ascii="Trebuchet MS" w:hAnsi="Trebuchet MS" w:cs="Tahoma"/>
                <w:b/>
                <w:bCs/>
                <w:i/>
                <w:iCs/>
                <w:color w:val="000000"/>
                <w:sz w:val="10"/>
                <w:szCs w:val="10"/>
                <w:lang w:eastAsia="es-MX"/>
              </w:rPr>
            </w:pPr>
            <w:r>
              <w:rPr>
                <w:rFonts w:ascii="Trebuchet MS" w:hAnsi="Trebuchet MS" w:cs="Tahoma"/>
                <w:b/>
                <w:bCs/>
                <w:i/>
                <w:iCs/>
                <w:color w:val="000000"/>
                <w:sz w:val="10"/>
                <w:szCs w:val="10"/>
                <w:lang w:eastAsia="es-MX"/>
              </w:rPr>
              <w:t>DEPRECIACIÓN ACUMULADA</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Edificios No Habitacional</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45,606,907</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Muebles de Oficina y Estantería</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1,526,038</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Otros Mobiliarios y Equipos de Administración</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759,516</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Equipo de Comunicación y Telecomunicación</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1,000</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 </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Equipo de Cómputo y Tecnologías de la Información</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41,156,700</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 </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Equipos y Aparatos Audiovisuales</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2,098,119</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Cámaras Fotográficas y de Video</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1,145,602</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lastRenderedPageBreak/>
              <w:t>Depreciación Acumulada de otro Mobiliario Educacional y Recreativo</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4,659</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 </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Equipo de Transporte</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15,638,944</w:t>
            </w:r>
          </w:p>
        </w:tc>
      </w:tr>
      <w:tr w:rsidR="00084A91" w:rsidTr="00084A91">
        <w:trPr>
          <w:trHeight w:val="454"/>
        </w:trPr>
        <w:tc>
          <w:tcPr>
            <w:tcW w:w="4222" w:type="dxa"/>
            <w:tcBorders>
              <w:top w:val="nil"/>
              <w:left w:val="single" w:sz="8" w:space="0" w:color="auto"/>
              <w:bottom w:val="single" w:sz="4" w:space="0" w:color="auto"/>
              <w:right w:val="single" w:sz="4" w:space="0" w:color="auto"/>
            </w:tcBorders>
            <w:shd w:val="clear" w:color="auto" w:fill="FFFFFF"/>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Sistemas de Aire Acondicionado, Calefacción y de Refrigeración Industrial y Comercial</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21,349</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 </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 </w:t>
            </w:r>
          </w:p>
        </w:tc>
      </w:tr>
      <w:tr w:rsidR="00084A91" w:rsidTr="00084A91">
        <w:trPr>
          <w:trHeight w:val="227"/>
        </w:trPr>
        <w:tc>
          <w:tcPr>
            <w:tcW w:w="4222" w:type="dxa"/>
            <w:tcBorders>
              <w:top w:val="nil"/>
              <w:left w:val="single" w:sz="8" w:space="0" w:color="auto"/>
              <w:bottom w:val="single" w:sz="4"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Herramientas y Maquinarias - Herramientas</w:t>
            </w:r>
          </w:p>
        </w:tc>
        <w:tc>
          <w:tcPr>
            <w:tcW w:w="1282" w:type="dxa"/>
            <w:tcBorders>
              <w:top w:val="nil"/>
              <w:left w:val="nil"/>
              <w:bottom w:val="single" w:sz="4"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2,053</w:t>
            </w:r>
          </w:p>
        </w:tc>
      </w:tr>
      <w:tr w:rsidR="00084A91" w:rsidTr="00084A91">
        <w:trPr>
          <w:trHeight w:val="248"/>
        </w:trPr>
        <w:tc>
          <w:tcPr>
            <w:tcW w:w="4222" w:type="dxa"/>
            <w:tcBorders>
              <w:top w:val="nil"/>
              <w:left w:val="single" w:sz="8" w:space="0" w:color="auto"/>
              <w:bottom w:val="single" w:sz="8" w:space="0" w:color="auto"/>
              <w:right w:val="single" w:sz="4" w:space="0" w:color="auto"/>
            </w:tcBorders>
            <w:shd w:val="clear" w:color="auto" w:fill="FFFFFF"/>
            <w:noWrap/>
            <w:hideMark/>
          </w:tcPr>
          <w:p w:rsidR="00084A91" w:rsidRDefault="00084A91">
            <w:pPr>
              <w:rPr>
                <w:rFonts w:ascii="Trebuchet MS" w:hAnsi="Trebuchet MS" w:cs="Tahoma"/>
                <w:color w:val="000000"/>
                <w:sz w:val="12"/>
                <w:szCs w:val="10"/>
                <w:lang w:eastAsia="es-MX"/>
              </w:rPr>
            </w:pPr>
            <w:r>
              <w:rPr>
                <w:rFonts w:ascii="Trebuchet MS" w:hAnsi="Trebuchet MS" w:cs="Tahoma"/>
                <w:color w:val="000000"/>
                <w:sz w:val="12"/>
                <w:szCs w:val="10"/>
                <w:lang w:eastAsia="es-MX"/>
              </w:rPr>
              <w:t>Depreciación Acumulada de Otros Equipos</w:t>
            </w:r>
          </w:p>
        </w:tc>
        <w:tc>
          <w:tcPr>
            <w:tcW w:w="1282" w:type="dxa"/>
            <w:tcBorders>
              <w:top w:val="nil"/>
              <w:left w:val="nil"/>
              <w:bottom w:val="single" w:sz="8" w:space="0" w:color="auto"/>
              <w:right w:val="single" w:sz="8" w:space="0" w:color="auto"/>
            </w:tcBorders>
            <w:shd w:val="clear" w:color="auto" w:fill="FFFFFF"/>
            <w:noWrap/>
            <w:vAlign w:val="center"/>
            <w:hideMark/>
          </w:tcPr>
          <w:p w:rsidR="00084A91" w:rsidRDefault="00084A91">
            <w:pPr>
              <w:jc w:val="right"/>
              <w:rPr>
                <w:rFonts w:ascii="Trebuchet MS" w:hAnsi="Trebuchet MS"/>
                <w:color w:val="000000"/>
                <w:sz w:val="14"/>
                <w:szCs w:val="10"/>
                <w:lang w:val="es-ES" w:eastAsia="es-ES"/>
              </w:rPr>
            </w:pPr>
            <w:r>
              <w:rPr>
                <w:rFonts w:ascii="Trebuchet MS" w:hAnsi="Trebuchet MS"/>
                <w:color w:val="000000"/>
                <w:sz w:val="14"/>
                <w:szCs w:val="10"/>
              </w:rPr>
              <w:t>13,256</w:t>
            </w: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Método de depreciación en línea recta.</w:t>
      </w:r>
    </w:p>
    <w:p w:rsidR="00084A91" w:rsidRDefault="00084A91" w:rsidP="00084A91">
      <w:pPr>
        <w:jc w:val="both"/>
        <w:rPr>
          <w:rFonts w:ascii="Trebuchet MS" w:hAnsi="Trebuchet MS"/>
          <w:sz w:val="24"/>
          <w:szCs w:val="24"/>
        </w:rPr>
      </w:pPr>
    </w:p>
    <w:tbl>
      <w:tblPr>
        <w:tblW w:w="4800" w:type="dxa"/>
        <w:tblInd w:w="1452" w:type="dxa"/>
        <w:tblCellMar>
          <w:left w:w="70" w:type="dxa"/>
          <w:right w:w="70" w:type="dxa"/>
        </w:tblCellMar>
        <w:tblLook w:val="04A0" w:firstRow="1" w:lastRow="0" w:firstColumn="1" w:lastColumn="0" w:noHBand="0" w:noVBand="1"/>
      </w:tblPr>
      <w:tblGrid>
        <w:gridCol w:w="3713"/>
        <w:gridCol w:w="1087"/>
      </w:tblGrid>
      <w:tr w:rsidR="00084A91" w:rsidTr="00084A91">
        <w:trPr>
          <w:trHeight w:val="375"/>
        </w:trPr>
        <w:tc>
          <w:tcPr>
            <w:tcW w:w="3713" w:type="dxa"/>
            <w:tcBorders>
              <w:top w:val="single" w:sz="8" w:space="0" w:color="auto"/>
              <w:left w:val="single" w:sz="8" w:space="0" w:color="auto"/>
              <w:bottom w:val="single" w:sz="8" w:space="0" w:color="auto"/>
              <w:right w:val="nil"/>
            </w:tcBorders>
            <w:shd w:val="clear" w:color="auto" w:fill="009900"/>
            <w:noWrap/>
            <w:vAlign w:val="center"/>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CONCEPTO</w:t>
            </w:r>
          </w:p>
        </w:tc>
        <w:tc>
          <w:tcPr>
            <w:tcW w:w="1087" w:type="dxa"/>
            <w:tcBorders>
              <w:top w:val="single" w:sz="8" w:space="0" w:color="auto"/>
              <w:left w:val="single" w:sz="8" w:space="0" w:color="auto"/>
              <w:bottom w:val="single" w:sz="8" w:space="0" w:color="auto"/>
              <w:right w:val="single" w:sz="8" w:space="0" w:color="auto"/>
            </w:tcBorders>
            <w:shd w:val="clear" w:color="auto" w:fill="009900"/>
            <w:vAlign w:val="center"/>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PORCENTAJE DEPRECIACIÓN</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Mobiliario y equipo de administración</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10%</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Equipo de cómputo y tecnologías de la información </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33.33%</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Mobiliario y equipo educacional y recreativo</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20%</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Edificios no habitacionales</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3%</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Vehículos y equipo de transporte</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20%</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Maquinaria, otros equipos y herramientas</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10%</w:t>
            </w:r>
          </w:p>
        </w:tc>
      </w:tr>
      <w:tr w:rsidR="00084A91" w:rsidTr="00084A91">
        <w:trPr>
          <w:trHeight w:val="180"/>
        </w:trPr>
        <w:tc>
          <w:tcPr>
            <w:tcW w:w="3713" w:type="dxa"/>
            <w:tcBorders>
              <w:top w:val="nil"/>
              <w:left w:val="single" w:sz="8" w:space="0" w:color="auto"/>
              <w:bottom w:val="nil"/>
              <w:right w:val="nil"/>
            </w:tcBorders>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Software</w:t>
            </w:r>
          </w:p>
        </w:tc>
        <w:tc>
          <w:tcPr>
            <w:tcW w:w="1087" w:type="dxa"/>
            <w:tcBorders>
              <w:top w:val="nil"/>
              <w:left w:val="nil"/>
              <w:bottom w:val="nil"/>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33.33%</w:t>
            </w:r>
          </w:p>
        </w:tc>
      </w:tr>
      <w:tr w:rsidR="00084A91" w:rsidTr="00084A91">
        <w:trPr>
          <w:trHeight w:val="195"/>
        </w:trPr>
        <w:tc>
          <w:tcPr>
            <w:tcW w:w="3713" w:type="dxa"/>
            <w:tcBorders>
              <w:top w:val="nil"/>
              <w:left w:val="single" w:sz="8" w:space="0" w:color="auto"/>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Licencias</w:t>
            </w:r>
          </w:p>
        </w:tc>
        <w:tc>
          <w:tcPr>
            <w:tcW w:w="1087" w:type="dxa"/>
            <w:tcBorders>
              <w:top w:val="nil"/>
              <w:left w:val="nil"/>
              <w:bottom w:val="single" w:sz="8" w:space="0" w:color="auto"/>
              <w:right w:val="single" w:sz="8" w:space="0" w:color="auto"/>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33.33%</w:t>
            </w: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b/>
          <w:sz w:val="24"/>
          <w:szCs w:val="24"/>
        </w:rPr>
      </w:pPr>
      <w:r>
        <w:rPr>
          <w:rFonts w:ascii="Trebuchet MS" w:hAnsi="Trebuchet MS"/>
          <w:sz w:val="24"/>
          <w:szCs w:val="24"/>
        </w:rPr>
        <w:t xml:space="preserve">NOTA 9) BIENES INTANGIBLES AL CIERRE DEL CUARTO TRIMESTRE 2020: </w:t>
      </w:r>
    </w:p>
    <w:tbl>
      <w:tblPr>
        <w:tblpPr w:leftFromText="141" w:rightFromText="141" w:vertAnchor="text" w:horzAnchor="margin" w:tblpY="166"/>
        <w:tblW w:w="7711" w:type="dxa"/>
        <w:tblCellMar>
          <w:left w:w="70" w:type="dxa"/>
          <w:right w:w="70" w:type="dxa"/>
        </w:tblCellMar>
        <w:tblLook w:val="04A0" w:firstRow="1" w:lastRow="0" w:firstColumn="1" w:lastColumn="0" w:noHBand="0" w:noVBand="1"/>
      </w:tblPr>
      <w:tblGrid>
        <w:gridCol w:w="4323"/>
        <w:gridCol w:w="1840"/>
        <w:gridCol w:w="1689"/>
      </w:tblGrid>
      <w:tr w:rsidR="00084A91" w:rsidTr="00084A91">
        <w:trPr>
          <w:trHeight w:val="510"/>
        </w:trPr>
        <w:tc>
          <w:tcPr>
            <w:tcW w:w="4323" w:type="dxa"/>
            <w:tcBorders>
              <w:top w:val="single" w:sz="4" w:space="0" w:color="auto"/>
              <w:left w:val="single" w:sz="4" w:space="0" w:color="auto"/>
              <w:bottom w:val="single" w:sz="4" w:space="0" w:color="auto"/>
              <w:right w:val="single" w:sz="4" w:space="0" w:color="auto"/>
            </w:tcBorders>
            <w:shd w:val="pct15" w:color="auto" w:fill="009900"/>
            <w:vAlign w:val="center"/>
            <w:hideMark/>
          </w:tcPr>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t>BIENES MUEBLES E INMUEBLES E INTANGIBLES</w:t>
            </w:r>
          </w:p>
        </w:tc>
        <w:tc>
          <w:tcPr>
            <w:tcW w:w="1840" w:type="dxa"/>
            <w:tcBorders>
              <w:top w:val="single" w:sz="4" w:space="0" w:color="auto"/>
              <w:left w:val="nil"/>
              <w:bottom w:val="single" w:sz="4" w:space="0" w:color="auto"/>
              <w:right w:val="single" w:sz="4" w:space="0" w:color="auto"/>
            </w:tcBorders>
            <w:shd w:val="pct15" w:color="auto" w:fill="009900"/>
            <w:noWrap/>
            <w:vAlign w:val="center"/>
            <w:hideMark/>
          </w:tcPr>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t>IMPORTE</w:t>
            </w:r>
          </w:p>
        </w:tc>
        <w:tc>
          <w:tcPr>
            <w:tcW w:w="1548" w:type="dxa"/>
            <w:tcBorders>
              <w:top w:val="single" w:sz="4" w:space="0" w:color="auto"/>
              <w:left w:val="nil"/>
              <w:bottom w:val="single" w:sz="4" w:space="0" w:color="auto"/>
              <w:right w:val="single" w:sz="4" w:space="0" w:color="auto"/>
            </w:tcBorders>
            <w:shd w:val="pct15" w:color="auto" w:fill="009900"/>
            <w:hideMark/>
          </w:tcPr>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t xml:space="preserve">AMORTIZACIÓN </w:t>
            </w:r>
          </w:p>
          <w:p w:rsidR="00084A91" w:rsidRDefault="00084A91">
            <w:pPr>
              <w:jc w:val="center"/>
              <w:rPr>
                <w:rFonts w:ascii="Trebuchet MS" w:hAnsi="Trebuchet MS"/>
                <w:b/>
                <w:bCs/>
                <w:color w:val="000000"/>
                <w:szCs w:val="16"/>
                <w:lang w:val="es-ES" w:eastAsia="es-MX"/>
              </w:rPr>
            </w:pPr>
            <w:r>
              <w:rPr>
                <w:rFonts w:ascii="Trebuchet MS" w:hAnsi="Trebuchet MS"/>
                <w:b/>
                <w:bCs/>
                <w:color w:val="000000"/>
                <w:szCs w:val="16"/>
                <w:lang w:eastAsia="es-MX"/>
              </w:rPr>
              <w:t>ACUMULADA</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Software</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3’905,225</w:t>
            </w:r>
          </w:p>
        </w:tc>
        <w:tc>
          <w:tcPr>
            <w:tcW w:w="1548" w:type="dxa"/>
            <w:tcBorders>
              <w:top w:val="nil"/>
              <w:left w:val="nil"/>
              <w:bottom w:val="single" w:sz="4" w:space="0" w:color="auto"/>
              <w:right w:val="single" w:sz="4" w:space="0" w:color="auto"/>
            </w:tcBorders>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3,939,836</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Licencias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2’380,072</w:t>
            </w:r>
          </w:p>
        </w:tc>
        <w:tc>
          <w:tcPr>
            <w:tcW w:w="1548" w:type="dxa"/>
            <w:tcBorders>
              <w:top w:val="nil"/>
              <w:left w:val="nil"/>
              <w:bottom w:val="single" w:sz="4" w:space="0" w:color="auto"/>
              <w:right w:val="single" w:sz="4" w:space="0" w:color="auto"/>
            </w:tcBorders>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1,834,579</w:t>
            </w:r>
          </w:p>
        </w:tc>
      </w:tr>
      <w:tr w:rsidR="00084A91" w:rsidTr="00084A91">
        <w:trPr>
          <w:trHeight w:val="255"/>
        </w:trPr>
        <w:tc>
          <w:tcPr>
            <w:tcW w:w="4323"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b/>
                <w:bCs/>
                <w:color w:val="000000"/>
                <w:lang w:eastAsia="es-MX"/>
              </w:rPr>
              <w:t>Suma</w:t>
            </w:r>
          </w:p>
        </w:tc>
        <w:tc>
          <w:tcPr>
            <w:tcW w:w="1840"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lang w:val="es-ES" w:eastAsia="es-MX"/>
              </w:rPr>
            </w:pPr>
            <w:r>
              <w:rPr>
                <w:rFonts w:ascii="Trebuchet MS" w:hAnsi="Trebuchet MS"/>
                <w:b/>
                <w:color w:val="000000"/>
                <w:lang w:eastAsia="es-MX"/>
              </w:rPr>
              <w:t xml:space="preserve">6’285,297 </w:t>
            </w:r>
          </w:p>
        </w:tc>
        <w:tc>
          <w:tcPr>
            <w:tcW w:w="1548" w:type="dxa"/>
            <w:tcBorders>
              <w:top w:val="nil"/>
              <w:left w:val="nil"/>
              <w:bottom w:val="single" w:sz="4" w:space="0" w:color="auto"/>
              <w:right w:val="single" w:sz="4" w:space="0" w:color="auto"/>
            </w:tcBorders>
            <w:hideMark/>
          </w:tcPr>
          <w:p w:rsidR="00084A91" w:rsidRDefault="00084A91">
            <w:pPr>
              <w:jc w:val="right"/>
              <w:rPr>
                <w:rFonts w:ascii="Trebuchet MS" w:hAnsi="Trebuchet MS"/>
                <w:b/>
                <w:color w:val="000000"/>
                <w:lang w:val="es-ES" w:eastAsia="es-MX"/>
              </w:rPr>
            </w:pPr>
            <w:r>
              <w:rPr>
                <w:rFonts w:ascii="Trebuchet MS" w:hAnsi="Trebuchet MS"/>
                <w:b/>
                <w:color w:val="000000"/>
                <w:lang w:eastAsia="es-MX"/>
              </w:rPr>
              <w:t>5,774,415</w:t>
            </w:r>
          </w:p>
        </w:tc>
      </w:tr>
    </w:tbl>
    <w:p w:rsidR="00084A91" w:rsidRDefault="00084A91" w:rsidP="00084A91">
      <w:pPr>
        <w:jc w:val="both"/>
        <w:rPr>
          <w:rFonts w:ascii="Trebuchet MS" w:hAnsi="Trebuchet MS"/>
          <w:b/>
          <w:sz w:val="24"/>
          <w:szCs w:val="24"/>
          <w:lang w:val="es-ES" w:eastAsia="es-ES"/>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Método de amortización en línea recta.</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ESTIMACIÓN DE DETERIOROS</w:t>
      </w:r>
    </w:p>
    <w:p w:rsidR="00084A91" w:rsidRDefault="00084A91" w:rsidP="00084A91">
      <w:pPr>
        <w:jc w:val="both"/>
        <w:rPr>
          <w:rFonts w:ascii="Trebuchet MS" w:hAnsi="Trebuchet MS"/>
          <w:b/>
          <w:sz w:val="24"/>
          <w:szCs w:val="24"/>
        </w:rPr>
      </w:pPr>
    </w:p>
    <w:p w:rsidR="00084A91" w:rsidRDefault="00084A91" w:rsidP="00084A91">
      <w:pPr>
        <w:rPr>
          <w:rFonts w:ascii="Trebuchet MS" w:hAnsi="Trebuchet MS"/>
          <w:sz w:val="24"/>
          <w:szCs w:val="24"/>
        </w:rPr>
      </w:pPr>
      <w:r>
        <w:rPr>
          <w:rFonts w:ascii="Trebuchet MS" w:hAnsi="Trebuchet MS"/>
          <w:sz w:val="24"/>
          <w:szCs w:val="24"/>
        </w:rPr>
        <w:t>NOTA 10) ESTIMACIÓN DE DETERIOROS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OTROS ACTIVOS</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11) OTROS ACTIVOS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I.II</w:t>
      </w:r>
      <w:r>
        <w:rPr>
          <w:rFonts w:ascii="Trebuchet MS" w:hAnsi="Trebuchet MS"/>
          <w:sz w:val="24"/>
          <w:szCs w:val="24"/>
        </w:rPr>
        <w:tab/>
        <w:t>Pasivo</w:t>
      </w:r>
    </w:p>
    <w:p w:rsidR="00084A91" w:rsidRDefault="00084A91" w:rsidP="00084A91">
      <w:pPr>
        <w:jc w:val="both"/>
        <w:rPr>
          <w:rFonts w:ascii="Trebuchet MS" w:hAnsi="Trebuchet MS"/>
          <w:sz w:val="24"/>
          <w:szCs w:val="24"/>
        </w:rPr>
      </w:pPr>
      <w:r>
        <w:rPr>
          <w:rFonts w:ascii="Trebuchet MS" w:hAnsi="Trebuchet MS"/>
          <w:sz w:val="24"/>
          <w:szCs w:val="24"/>
        </w:rPr>
        <w:t>I.II.I</w:t>
      </w:r>
      <w:r>
        <w:rPr>
          <w:rFonts w:ascii="Trebuchet MS" w:hAnsi="Trebuchet MS"/>
          <w:sz w:val="24"/>
          <w:szCs w:val="24"/>
        </w:rPr>
        <w:tab/>
        <w:t xml:space="preserve">Cuentas Por Pagar A Corto Plazo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12) Las cuentas por pagar se desagregan de la siguiente manera:</w:t>
      </w:r>
    </w:p>
    <w:tbl>
      <w:tblPr>
        <w:tblW w:w="8868" w:type="dxa"/>
        <w:tblInd w:w="55" w:type="dxa"/>
        <w:tblCellMar>
          <w:left w:w="70" w:type="dxa"/>
          <w:right w:w="70" w:type="dxa"/>
        </w:tblCellMar>
        <w:tblLook w:val="04A0" w:firstRow="1" w:lastRow="0" w:firstColumn="1" w:lastColumn="0" w:noHBand="0" w:noVBand="1"/>
      </w:tblPr>
      <w:tblGrid>
        <w:gridCol w:w="1886"/>
        <w:gridCol w:w="1835"/>
        <w:gridCol w:w="1210"/>
        <w:gridCol w:w="830"/>
        <w:gridCol w:w="672"/>
        <w:gridCol w:w="777"/>
        <w:gridCol w:w="777"/>
        <w:gridCol w:w="881"/>
      </w:tblGrid>
      <w:tr w:rsidR="00084A91" w:rsidTr="00084A91">
        <w:trPr>
          <w:trHeight w:val="387"/>
        </w:trPr>
        <w:tc>
          <w:tcPr>
            <w:tcW w:w="3721" w:type="dxa"/>
            <w:gridSpan w:val="2"/>
            <w:vMerge w:val="restart"/>
            <w:tcBorders>
              <w:top w:val="single" w:sz="8" w:space="0" w:color="auto"/>
              <w:left w:val="single" w:sz="8" w:space="0" w:color="auto"/>
              <w:bottom w:val="single" w:sz="8" w:space="0" w:color="000000"/>
              <w:right w:val="nil"/>
            </w:tcBorders>
            <w:shd w:val="clear" w:color="auto" w:fill="009900"/>
            <w:vAlign w:val="center"/>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CONCEPTO</w:t>
            </w:r>
          </w:p>
        </w:tc>
        <w:tc>
          <w:tcPr>
            <w:tcW w:w="1210" w:type="dxa"/>
            <w:vMerge w:val="restart"/>
            <w:tcBorders>
              <w:top w:val="single" w:sz="8" w:space="0" w:color="auto"/>
              <w:left w:val="single" w:sz="8" w:space="0" w:color="auto"/>
              <w:bottom w:val="single" w:sz="8" w:space="0" w:color="000000"/>
              <w:right w:val="single" w:sz="8" w:space="0" w:color="auto"/>
            </w:tcBorders>
            <w:shd w:val="clear" w:color="auto" w:fill="009900"/>
            <w:noWrap/>
            <w:vAlign w:val="center"/>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IMPORTE </w:t>
            </w:r>
          </w:p>
        </w:tc>
        <w:tc>
          <w:tcPr>
            <w:tcW w:w="3937" w:type="dxa"/>
            <w:gridSpan w:val="5"/>
            <w:vMerge w:val="restart"/>
            <w:tcBorders>
              <w:top w:val="single" w:sz="8" w:space="0" w:color="auto"/>
              <w:left w:val="single" w:sz="8" w:space="0" w:color="auto"/>
              <w:bottom w:val="single" w:sz="8" w:space="0" w:color="auto"/>
              <w:right w:val="single" w:sz="8" w:space="0" w:color="000000"/>
            </w:tcBorders>
            <w:shd w:val="clear" w:color="auto" w:fill="009900"/>
            <w:noWrap/>
            <w:vAlign w:val="center"/>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VENCIMIENTO</w:t>
            </w:r>
          </w:p>
        </w:tc>
      </w:tr>
      <w:tr w:rsidR="00084A91" w:rsidTr="00084A91">
        <w:trPr>
          <w:trHeight w:val="387"/>
        </w:trPr>
        <w:tc>
          <w:tcPr>
            <w:tcW w:w="0" w:type="auto"/>
            <w:gridSpan w:val="2"/>
            <w:vMerge/>
            <w:tcBorders>
              <w:top w:val="single" w:sz="8" w:space="0" w:color="auto"/>
              <w:left w:val="single" w:sz="8" w:space="0" w:color="auto"/>
              <w:bottom w:val="single" w:sz="8" w:space="0" w:color="000000"/>
              <w:right w:val="nil"/>
            </w:tcBorders>
            <w:vAlign w:val="center"/>
            <w:hideMark/>
          </w:tcPr>
          <w:p w:rsidR="00084A91" w:rsidRDefault="00084A91">
            <w:pPr>
              <w:rPr>
                <w:rFonts w:ascii="Trebuchet MS" w:hAnsi="Trebuchet MS" w:cs="Tahoma"/>
                <w:b/>
                <w:bCs/>
                <w:color w:val="000000"/>
                <w:sz w:val="14"/>
                <w:szCs w:val="14"/>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4A91" w:rsidRDefault="00084A91">
            <w:pPr>
              <w:rPr>
                <w:rFonts w:ascii="Trebuchet MS" w:hAnsi="Trebuchet MS" w:cs="Tahoma"/>
                <w:b/>
                <w:bCs/>
                <w:color w:val="000000"/>
                <w:sz w:val="14"/>
                <w:szCs w:val="14"/>
                <w:lang w:eastAsia="es-MX"/>
              </w:rPr>
            </w:pPr>
          </w:p>
        </w:tc>
        <w:tc>
          <w:tcPr>
            <w:tcW w:w="0" w:type="auto"/>
            <w:gridSpan w:val="5"/>
            <w:vMerge/>
            <w:tcBorders>
              <w:top w:val="single" w:sz="8" w:space="0" w:color="auto"/>
              <w:left w:val="single" w:sz="8" w:space="0" w:color="auto"/>
              <w:bottom w:val="single" w:sz="8" w:space="0" w:color="auto"/>
              <w:right w:val="single" w:sz="8" w:space="0" w:color="000000"/>
            </w:tcBorders>
            <w:vAlign w:val="center"/>
            <w:hideMark/>
          </w:tcPr>
          <w:p w:rsidR="00084A91" w:rsidRDefault="00084A91">
            <w:pPr>
              <w:rPr>
                <w:rFonts w:ascii="Trebuchet MS" w:hAnsi="Trebuchet MS" w:cs="Tahoma"/>
                <w:b/>
                <w:bCs/>
                <w:color w:val="000000"/>
                <w:sz w:val="14"/>
                <w:szCs w:val="14"/>
                <w:lang w:eastAsia="es-MX"/>
              </w:rPr>
            </w:pPr>
          </w:p>
        </w:tc>
      </w:tr>
      <w:tr w:rsidR="00084A91" w:rsidTr="00084A91">
        <w:trPr>
          <w:trHeight w:val="165"/>
        </w:trPr>
        <w:tc>
          <w:tcPr>
            <w:tcW w:w="0" w:type="auto"/>
            <w:gridSpan w:val="2"/>
            <w:vMerge/>
            <w:tcBorders>
              <w:top w:val="single" w:sz="8" w:space="0" w:color="auto"/>
              <w:left w:val="single" w:sz="8" w:space="0" w:color="auto"/>
              <w:bottom w:val="single" w:sz="8" w:space="0" w:color="000000"/>
              <w:right w:val="nil"/>
            </w:tcBorders>
            <w:vAlign w:val="center"/>
            <w:hideMark/>
          </w:tcPr>
          <w:p w:rsidR="00084A91" w:rsidRDefault="00084A91">
            <w:pPr>
              <w:rPr>
                <w:rFonts w:ascii="Trebuchet MS" w:hAnsi="Trebuchet MS" w:cs="Tahoma"/>
                <w:b/>
                <w:bCs/>
                <w:color w:val="000000"/>
                <w:sz w:val="14"/>
                <w:szCs w:val="14"/>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084A91" w:rsidRDefault="00084A91">
            <w:pPr>
              <w:rPr>
                <w:rFonts w:ascii="Trebuchet MS" w:hAnsi="Trebuchet MS" w:cs="Tahoma"/>
                <w:b/>
                <w:bCs/>
                <w:color w:val="000000"/>
                <w:sz w:val="14"/>
                <w:szCs w:val="14"/>
                <w:lang w:eastAsia="es-MX"/>
              </w:rPr>
            </w:pPr>
          </w:p>
        </w:tc>
        <w:tc>
          <w:tcPr>
            <w:tcW w:w="830" w:type="dxa"/>
            <w:tcBorders>
              <w:top w:val="single" w:sz="8" w:space="0" w:color="auto"/>
              <w:left w:val="nil"/>
              <w:bottom w:val="single" w:sz="8" w:space="0" w:color="auto"/>
              <w:right w:val="single" w:sz="8" w:space="0" w:color="auto"/>
            </w:tcBorders>
            <w:shd w:val="clear" w:color="auto" w:fill="009900"/>
            <w:noWrap/>
            <w:vAlign w:val="bottom"/>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&gt; 90 DIAS</w:t>
            </w:r>
          </w:p>
        </w:tc>
        <w:tc>
          <w:tcPr>
            <w:tcW w:w="672" w:type="dxa"/>
            <w:tcBorders>
              <w:top w:val="single" w:sz="8" w:space="0" w:color="auto"/>
              <w:left w:val="nil"/>
              <w:bottom w:val="single" w:sz="8" w:space="0" w:color="auto"/>
              <w:right w:val="single" w:sz="8" w:space="0" w:color="auto"/>
            </w:tcBorders>
            <w:shd w:val="clear" w:color="auto" w:fill="009900"/>
            <w:noWrap/>
            <w:vAlign w:val="bottom"/>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90 DIAS</w:t>
            </w:r>
          </w:p>
        </w:tc>
        <w:tc>
          <w:tcPr>
            <w:tcW w:w="777" w:type="dxa"/>
            <w:tcBorders>
              <w:top w:val="single" w:sz="8" w:space="0" w:color="auto"/>
              <w:left w:val="nil"/>
              <w:bottom w:val="single" w:sz="8" w:space="0" w:color="auto"/>
              <w:right w:val="single" w:sz="8" w:space="0" w:color="auto"/>
            </w:tcBorders>
            <w:shd w:val="clear" w:color="auto" w:fill="009900"/>
            <w:noWrap/>
            <w:vAlign w:val="bottom"/>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180 DIAS</w:t>
            </w:r>
          </w:p>
        </w:tc>
        <w:tc>
          <w:tcPr>
            <w:tcW w:w="777" w:type="dxa"/>
            <w:tcBorders>
              <w:top w:val="single" w:sz="8" w:space="0" w:color="auto"/>
              <w:left w:val="nil"/>
              <w:bottom w:val="single" w:sz="8" w:space="0" w:color="auto"/>
              <w:right w:val="single" w:sz="8" w:space="0" w:color="auto"/>
            </w:tcBorders>
            <w:shd w:val="clear" w:color="auto" w:fill="009900"/>
            <w:noWrap/>
            <w:vAlign w:val="bottom"/>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365 DIAS </w:t>
            </w:r>
          </w:p>
        </w:tc>
        <w:tc>
          <w:tcPr>
            <w:tcW w:w="881" w:type="dxa"/>
            <w:tcBorders>
              <w:top w:val="single" w:sz="8" w:space="0" w:color="auto"/>
              <w:left w:val="nil"/>
              <w:bottom w:val="single" w:sz="8" w:space="0" w:color="auto"/>
              <w:right w:val="single" w:sz="8" w:space="0" w:color="auto"/>
            </w:tcBorders>
            <w:shd w:val="clear" w:color="auto" w:fill="009900"/>
            <w:noWrap/>
            <w:vAlign w:val="bottom"/>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&lt;365 DIAS</w:t>
            </w:r>
          </w:p>
        </w:tc>
      </w:tr>
      <w:tr w:rsidR="00084A91" w:rsidTr="00084A91">
        <w:trPr>
          <w:trHeight w:val="192"/>
        </w:trPr>
        <w:tc>
          <w:tcPr>
            <w:tcW w:w="3721" w:type="dxa"/>
            <w:gridSpan w:val="2"/>
            <w:tcBorders>
              <w:top w:val="single" w:sz="8"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SERVICIOS PERSONALES POR PAGAR A CORTO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$ 30,394,251</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PROVEEDORES POR PAGAR A CORTO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2,708,131</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TRANSFERENCIAS OTORGADAS POR PAGAR A CORTO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772,834</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77"/>
        </w:trPr>
        <w:tc>
          <w:tcPr>
            <w:tcW w:w="1886" w:type="dxa"/>
            <w:tcBorders>
              <w:top w:val="nil"/>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65"/>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RETENCIONES Y CONTRIBUCIONES POR PAGAR A CORTO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$ 21,092,950</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77"/>
        </w:trPr>
        <w:tc>
          <w:tcPr>
            <w:tcW w:w="1886" w:type="dxa"/>
            <w:tcBorders>
              <w:top w:val="nil"/>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835"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65"/>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OTRAS CUENTAS POR PAGAR A CORTO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$ 60,000,000</w:t>
            </w:r>
          </w:p>
        </w:tc>
        <w:tc>
          <w:tcPr>
            <w:tcW w:w="830" w:type="dxa"/>
            <w:tcBorders>
              <w:top w:val="nil"/>
              <w:left w:val="nil"/>
              <w:bottom w:val="single" w:sz="4" w:space="0" w:color="auto"/>
              <w:right w:val="nil"/>
            </w:tcBorders>
            <w:shd w:val="clear" w:color="auto" w:fill="FFFFFF"/>
            <w:noWrap/>
            <w:hideMark/>
          </w:tcPr>
          <w:p w:rsidR="00084A91" w:rsidRDefault="00084A91">
            <w:pPr>
              <w:rPr>
                <w:lang w:eastAsia="es-MX"/>
              </w:rPr>
            </w:pP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X</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PROVEEDORES POR PAGAR A LARGO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134,359</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3721" w:type="dxa"/>
            <w:gridSpan w:val="2"/>
            <w:tcBorders>
              <w:top w:val="single" w:sz="4" w:space="0" w:color="auto"/>
              <w:left w:val="single" w:sz="8" w:space="0" w:color="auto"/>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OTRAS PROVISIONES A LARGO PLAZO</w:t>
            </w:r>
          </w:p>
        </w:tc>
        <w:tc>
          <w:tcPr>
            <w:tcW w:w="1210"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$ 15,100,893</w:t>
            </w:r>
          </w:p>
        </w:tc>
        <w:tc>
          <w:tcPr>
            <w:tcW w:w="830" w:type="dxa"/>
            <w:tcBorders>
              <w:top w:val="nil"/>
              <w:left w:val="nil"/>
              <w:bottom w:val="single" w:sz="4"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X</w:t>
            </w:r>
          </w:p>
        </w:tc>
        <w:tc>
          <w:tcPr>
            <w:tcW w:w="672"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4"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4"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95"/>
        </w:trPr>
        <w:tc>
          <w:tcPr>
            <w:tcW w:w="1886" w:type="dxa"/>
            <w:tcBorders>
              <w:top w:val="nil"/>
              <w:left w:val="single" w:sz="8" w:space="0" w:color="auto"/>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lastRenderedPageBreak/>
              <w:t> </w:t>
            </w:r>
          </w:p>
        </w:tc>
        <w:tc>
          <w:tcPr>
            <w:tcW w:w="1835"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210"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30" w:type="dxa"/>
            <w:tcBorders>
              <w:top w:val="nil"/>
              <w:left w:val="nil"/>
              <w:bottom w:val="single" w:sz="8" w:space="0" w:color="auto"/>
              <w:right w:val="nil"/>
            </w:tcBorders>
            <w:shd w:val="clear" w:color="auto" w:fill="FFFFFF"/>
            <w:noWrap/>
            <w:hideMark/>
          </w:tcPr>
          <w:p w:rsidR="00084A91" w:rsidRDefault="00084A91">
            <w:pPr>
              <w:jc w:val="cente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672"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777"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881" w:type="dxa"/>
            <w:tcBorders>
              <w:top w:val="nil"/>
              <w:left w:val="nil"/>
              <w:bottom w:val="single" w:sz="8"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REMUNERACIONES POR PAGAR A CORTO PLAZO: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Contempla erogaciones relativas a servicios personales que se integran principalmente por la provisión de Remuneraciones por pagar al cierre </w:t>
      </w:r>
      <w:r>
        <w:rPr>
          <w:rFonts w:ascii="Trebuchet MS" w:hAnsi="Trebuchet MS"/>
          <w:spacing w:val="-4"/>
          <w:sz w:val="24"/>
          <w:szCs w:val="24"/>
        </w:rPr>
        <w:t>del Cuarto Trimestre 2020</w:t>
      </w:r>
      <w:r>
        <w:rPr>
          <w:rFonts w:ascii="Trebuchet MS" w:hAnsi="Trebuchet MS"/>
          <w:sz w:val="24"/>
          <w:szCs w:val="24"/>
        </w:rPr>
        <w:t>, cuyo saldo es por la cantidad de $30,394,252 (Treinta millones trescientos noventa y cuatro mil doscientos cincuenta y dos pesos).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tbl>
      <w:tblPr>
        <w:tblW w:w="5013" w:type="dxa"/>
        <w:tblInd w:w="2208" w:type="dxa"/>
        <w:tblCellMar>
          <w:left w:w="70" w:type="dxa"/>
          <w:right w:w="70" w:type="dxa"/>
        </w:tblCellMar>
        <w:tblLook w:val="04A0" w:firstRow="1" w:lastRow="0" w:firstColumn="1" w:lastColumn="0" w:noHBand="0" w:noVBand="1"/>
      </w:tblPr>
      <w:tblGrid>
        <w:gridCol w:w="3152"/>
        <w:gridCol w:w="1861"/>
      </w:tblGrid>
      <w:tr w:rsidR="00084A91" w:rsidTr="00084A91">
        <w:trPr>
          <w:trHeight w:val="473"/>
        </w:trPr>
        <w:tc>
          <w:tcPr>
            <w:tcW w:w="3152" w:type="dxa"/>
            <w:tcBorders>
              <w:top w:val="single" w:sz="4" w:space="0" w:color="auto"/>
              <w:left w:val="single" w:sz="4" w:space="0" w:color="auto"/>
              <w:bottom w:val="single" w:sz="4" w:space="0" w:color="auto"/>
              <w:right w:val="single" w:sz="4" w:space="0" w:color="auto"/>
            </w:tcBorders>
            <w:shd w:val="pct20" w:color="auto" w:fill="009900"/>
            <w:vAlign w:val="center"/>
            <w:hideMark/>
          </w:tcPr>
          <w:p w:rsidR="00084A91" w:rsidRDefault="00084A91">
            <w:pPr>
              <w:jc w:val="center"/>
              <w:rPr>
                <w:rFonts w:ascii="Trebuchet MS" w:hAnsi="Trebuchet MS"/>
                <w:b/>
                <w:bCs/>
                <w:color w:val="000000"/>
                <w:sz w:val="18"/>
                <w:szCs w:val="18"/>
                <w:lang w:val="es-ES" w:eastAsia="es-MX"/>
              </w:rPr>
            </w:pPr>
            <w:r>
              <w:rPr>
                <w:rFonts w:ascii="Trebuchet MS" w:hAnsi="Trebuchet MS"/>
                <w:b/>
                <w:bCs/>
                <w:color w:val="000000"/>
                <w:sz w:val="18"/>
                <w:szCs w:val="18"/>
                <w:lang w:eastAsia="es-MX"/>
              </w:rPr>
              <w:t>Remuneración por pagar al Personal de carácter permanente</w:t>
            </w:r>
          </w:p>
        </w:tc>
        <w:tc>
          <w:tcPr>
            <w:tcW w:w="1861" w:type="dxa"/>
            <w:tcBorders>
              <w:top w:val="single" w:sz="4" w:space="0" w:color="auto"/>
              <w:left w:val="nil"/>
              <w:bottom w:val="single" w:sz="4" w:space="0" w:color="auto"/>
              <w:right w:val="single" w:sz="4" w:space="0" w:color="auto"/>
            </w:tcBorders>
            <w:shd w:val="pct20" w:color="auto" w:fill="009900"/>
            <w:noWrap/>
            <w:vAlign w:val="center"/>
            <w:hideMark/>
          </w:tcPr>
          <w:p w:rsidR="00084A91" w:rsidRDefault="00084A91">
            <w:pPr>
              <w:jc w:val="center"/>
              <w:rPr>
                <w:rFonts w:ascii="Trebuchet MS" w:hAnsi="Trebuchet MS"/>
                <w:b/>
                <w:bCs/>
                <w:color w:val="000000"/>
                <w:sz w:val="18"/>
                <w:szCs w:val="18"/>
                <w:lang w:val="es-ES" w:eastAsia="es-MX"/>
              </w:rPr>
            </w:pPr>
            <w:r>
              <w:rPr>
                <w:rFonts w:ascii="Trebuchet MS" w:hAnsi="Trebuchet MS"/>
                <w:b/>
                <w:bCs/>
                <w:color w:val="000000"/>
                <w:sz w:val="18"/>
                <w:szCs w:val="18"/>
                <w:lang w:eastAsia="es-MX"/>
              </w:rPr>
              <w:t>Importe</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8"/>
                <w:szCs w:val="18"/>
                <w:lang w:val="es-ES" w:eastAsia="es-MX"/>
              </w:rPr>
            </w:pPr>
            <w:r>
              <w:rPr>
                <w:rFonts w:ascii="Trebuchet MS" w:hAnsi="Trebuchet MS"/>
                <w:color w:val="000000"/>
                <w:sz w:val="18"/>
                <w:szCs w:val="18"/>
                <w:lang w:eastAsia="es-MX"/>
              </w:rPr>
              <w:t>Remuneraciones por pagar al Personal  de carácter</w:t>
            </w:r>
          </w:p>
        </w:tc>
        <w:tc>
          <w:tcPr>
            <w:tcW w:w="1861"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8"/>
                <w:szCs w:val="18"/>
                <w:lang w:val="es-ES" w:eastAsia="es-MX"/>
              </w:rPr>
            </w:pPr>
            <w:r>
              <w:rPr>
                <w:rFonts w:ascii="Trebuchet MS" w:hAnsi="Trebuchet MS"/>
                <w:color w:val="000000"/>
                <w:sz w:val="18"/>
                <w:szCs w:val="18"/>
                <w:lang w:eastAsia="es-MX"/>
              </w:rPr>
              <w:t xml:space="preserve">1,204,956 </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8"/>
                <w:szCs w:val="18"/>
                <w:lang w:val="es-ES" w:eastAsia="es-MX"/>
              </w:rPr>
            </w:pPr>
            <w:r>
              <w:rPr>
                <w:rFonts w:ascii="Trebuchet MS" w:hAnsi="Trebuchet MS"/>
                <w:color w:val="000000"/>
                <w:sz w:val="18"/>
                <w:szCs w:val="18"/>
                <w:lang w:eastAsia="es-MX"/>
              </w:rPr>
              <w:t>Gratificación Anual</w:t>
            </w:r>
          </w:p>
        </w:tc>
        <w:tc>
          <w:tcPr>
            <w:tcW w:w="1861" w:type="dxa"/>
            <w:tcBorders>
              <w:top w:val="nil"/>
              <w:left w:val="single" w:sz="4" w:space="0" w:color="auto"/>
              <w:bottom w:val="single" w:sz="4" w:space="0" w:color="auto"/>
              <w:right w:val="single" w:sz="4" w:space="0" w:color="auto"/>
            </w:tcBorders>
            <w:noWrap/>
            <w:vAlign w:val="center"/>
            <w:hideMark/>
          </w:tcPr>
          <w:p w:rsidR="00084A91" w:rsidRDefault="00084A91">
            <w:pPr>
              <w:jc w:val="right"/>
              <w:rPr>
                <w:rFonts w:ascii="Trebuchet MS" w:hAnsi="Trebuchet MS"/>
                <w:color w:val="000000"/>
                <w:sz w:val="18"/>
                <w:szCs w:val="18"/>
                <w:lang w:val="es-ES" w:eastAsia="es-MX"/>
              </w:rPr>
            </w:pPr>
            <w:r>
              <w:rPr>
                <w:rFonts w:ascii="Trebuchet MS" w:hAnsi="Trebuchet MS"/>
                <w:color w:val="000000"/>
                <w:sz w:val="18"/>
                <w:szCs w:val="18"/>
                <w:lang w:eastAsia="es-MX"/>
              </w:rPr>
              <w:t>28,247,376</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8"/>
                <w:szCs w:val="18"/>
                <w:lang w:val="es-ES" w:eastAsia="es-MX"/>
              </w:rPr>
            </w:pPr>
            <w:r>
              <w:rPr>
                <w:rFonts w:ascii="Trebuchet MS" w:hAnsi="Trebuchet MS"/>
                <w:b/>
                <w:color w:val="000000"/>
                <w:sz w:val="18"/>
                <w:szCs w:val="18"/>
                <w:lang w:eastAsia="es-MX"/>
              </w:rPr>
              <w:t>Seguridad Social y Seguros por pagar a corto plazo</w:t>
            </w:r>
            <w:r>
              <w:rPr>
                <w:rFonts w:ascii="Trebuchet MS" w:hAnsi="Trebuchet MS"/>
                <w:color w:val="000000"/>
                <w:sz w:val="18"/>
                <w:szCs w:val="18"/>
                <w:lang w:eastAsia="es-MX"/>
              </w:rPr>
              <w:t> </w:t>
            </w:r>
          </w:p>
        </w:tc>
        <w:tc>
          <w:tcPr>
            <w:tcW w:w="1861" w:type="dxa"/>
            <w:tcBorders>
              <w:top w:val="nil"/>
              <w:left w:val="single" w:sz="4" w:space="0" w:color="auto"/>
              <w:bottom w:val="single" w:sz="4" w:space="0" w:color="auto"/>
              <w:right w:val="single" w:sz="4" w:space="0" w:color="auto"/>
            </w:tcBorders>
            <w:noWrap/>
            <w:vAlign w:val="center"/>
          </w:tcPr>
          <w:p w:rsidR="00084A91" w:rsidRDefault="00084A91">
            <w:pPr>
              <w:jc w:val="right"/>
              <w:rPr>
                <w:rFonts w:ascii="Trebuchet MS" w:hAnsi="Trebuchet MS"/>
                <w:color w:val="000000"/>
                <w:sz w:val="18"/>
                <w:szCs w:val="18"/>
                <w:lang w:val="es-ES" w:eastAsia="es-MX"/>
              </w:rPr>
            </w:pP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8"/>
                <w:szCs w:val="18"/>
                <w:lang w:val="es-ES" w:eastAsia="es-MX"/>
              </w:rPr>
            </w:pPr>
            <w:r>
              <w:rPr>
                <w:rFonts w:ascii="Trebuchet MS" w:hAnsi="Trebuchet MS"/>
                <w:color w:val="000000"/>
                <w:sz w:val="18"/>
                <w:szCs w:val="18"/>
                <w:lang w:eastAsia="es-MX"/>
              </w:rPr>
              <w:t>Instituto Mexicano del Seguro Social</w:t>
            </w:r>
          </w:p>
        </w:tc>
        <w:tc>
          <w:tcPr>
            <w:tcW w:w="1861"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8"/>
                <w:szCs w:val="18"/>
                <w:lang w:val="es-ES" w:eastAsia="es-MX"/>
              </w:rPr>
            </w:pPr>
            <w:r>
              <w:rPr>
                <w:rFonts w:ascii="Trebuchet MS" w:hAnsi="Trebuchet MS"/>
                <w:color w:val="000000"/>
                <w:sz w:val="18"/>
                <w:szCs w:val="18"/>
                <w:lang w:eastAsia="es-MX"/>
              </w:rPr>
              <w:t>4,104</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b/>
                <w:bCs/>
                <w:color w:val="000000"/>
                <w:sz w:val="18"/>
                <w:szCs w:val="18"/>
                <w:lang w:val="es-ES" w:eastAsia="es-MX"/>
              </w:rPr>
            </w:pPr>
            <w:r>
              <w:rPr>
                <w:rFonts w:ascii="Trebuchet MS" w:hAnsi="Trebuchet MS"/>
                <w:b/>
                <w:bCs/>
                <w:color w:val="000000"/>
                <w:sz w:val="18"/>
                <w:szCs w:val="18"/>
                <w:lang w:eastAsia="es-MX"/>
              </w:rPr>
              <w:t xml:space="preserve">Otras prestaciones sociales y económicas por pagar </w:t>
            </w:r>
          </w:p>
        </w:tc>
        <w:tc>
          <w:tcPr>
            <w:tcW w:w="1861" w:type="dxa"/>
            <w:tcBorders>
              <w:top w:val="nil"/>
              <w:left w:val="nil"/>
              <w:bottom w:val="single" w:sz="4" w:space="0" w:color="auto"/>
              <w:right w:val="single" w:sz="4" w:space="0" w:color="auto"/>
            </w:tcBorders>
            <w:noWrap/>
            <w:vAlign w:val="bottom"/>
          </w:tcPr>
          <w:p w:rsidR="00084A91" w:rsidRDefault="00084A91">
            <w:pPr>
              <w:jc w:val="right"/>
              <w:rPr>
                <w:rFonts w:ascii="Trebuchet MS" w:hAnsi="Trebuchet MS"/>
                <w:b/>
                <w:color w:val="000000"/>
                <w:sz w:val="18"/>
                <w:szCs w:val="18"/>
                <w:lang w:val="es-ES" w:eastAsia="es-MX"/>
              </w:rPr>
            </w:pP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bCs/>
                <w:color w:val="000000"/>
                <w:sz w:val="18"/>
                <w:szCs w:val="18"/>
                <w:lang w:val="es-ES" w:eastAsia="es-MX"/>
              </w:rPr>
            </w:pPr>
            <w:r>
              <w:rPr>
                <w:rFonts w:ascii="Trebuchet MS" w:hAnsi="Trebuchet MS"/>
                <w:bCs/>
                <w:color w:val="000000"/>
                <w:sz w:val="18"/>
                <w:szCs w:val="18"/>
                <w:lang w:eastAsia="es-MX"/>
              </w:rPr>
              <w:t>Haber de retiro Magistrados Tradicional</w:t>
            </w:r>
          </w:p>
        </w:tc>
        <w:tc>
          <w:tcPr>
            <w:tcW w:w="1861"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sz w:val="18"/>
                <w:szCs w:val="18"/>
                <w:lang w:val="es-ES" w:eastAsia="es-MX"/>
              </w:rPr>
            </w:pPr>
            <w:r>
              <w:rPr>
                <w:rFonts w:ascii="Trebuchet MS" w:hAnsi="Trebuchet MS"/>
                <w:color w:val="000000"/>
                <w:sz w:val="18"/>
                <w:szCs w:val="18"/>
                <w:lang w:eastAsia="es-MX"/>
              </w:rPr>
              <w:t>937,816</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bCs/>
                <w:color w:val="000000"/>
                <w:sz w:val="18"/>
                <w:szCs w:val="18"/>
                <w:lang w:val="es-ES" w:eastAsia="es-MX"/>
              </w:rPr>
            </w:pPr>
            <w:r>
              <w:rPr>
                <w:rFonts w:ascii="Trebuchet MS" w:hAnsi="Trebuchet MS"/>
                <w:b/>
                <w:bCs/>
                <w:color w:val="000000"/>
                <w:sz w:val="18"/>
                <w:szCs w:val="18"/>
                <w:lang w:eastAsia="es-MX"/>
              </w:rPr>
              <w:t>Suma</w:t>
            </w:r>
          </w:p>
        </w:tc>
        <w:tc>
          <w:tcPr>
            <w:tcW w:w="1861" w:type="dxa"/>
            <w:tcBorders>
              <w:top w:val="nil"/>
              <w:left w:val="nil"/>
              <w:bottom w:val="single" w:sz="4" w:space="0" w:color="auto"/>
              <w:right w:val="single" w:sz="4" w:space="0" w:color="auto"/>
            </w:tcBorders>
            <w:noWrap/>
            <w:vAlign w:val="bottom"/>
            <w:hideMark/>
          </w:tcPr>
          <w:p w:rsidR="00084A91" w:rsidRDefault="00084A91">
            <w:pPr>
              <w:jc w:val="right"/>
              <w:rPr>
                <w:rFonts w:ascii="Trebuchet MS" w:hAnsi="Trebuchet MS"/>
                <w:color w:val="000000"/>
                <w:sz w:val="18"/>
                <w:szCs w:val="18"/>
                <w:lang w:val="es-ES" w:eastAsia="es-MX"/>
              </w:rPr>
            </w:pPr>
            <w:r>
              <w:rPr>
                <w:rFonts w:ascii="Trebuchet MS" w:hAnsi="Trebuchet MS"/>
                <w:b/>
                <w:color w:val="000000"/>
                <w:sz w:val="18"/>
                <w:szCs w:val="18"/>
                <w:lang w:eastAsia="es-MX"/>
              </w:rPr>
              <w:t>30,394,252</w:t>
            </w:r>
          </w:p>
        </w:tc>
      </w:tr>
      <w:tr w:rsidR="00084A91" w:rsidTr="00084A91">
        <w:trPr>
          <w:trHeight w:val="237"/>
        </w:trPr>
        <w:tc>
          <w:tcPr>
            <w:tcW w:w="3152" w:type="dxa"/>
            <w:tcBorders>
              <w:top w:val="nil"/>
              <w:left w:val="single" w:sz="4" w:space="0" w:color="auto"/>
              <w:bottom w:val="single" w:sz="4" w:space="0" w:color="auto"/>
              <w:right w:val="single" w:sz="4" w:space="0" w:color="auto"/>
            </w:tcBorders>
            <w:noWrap/>
            <w:vAlign w:val="center"/>
          </w:tcPr>
          <w:p w:rsidR="00084A91" w:rsidRDefault="00084A91">
            <w:pPr>
              <w:rPr>
                <w:rFonts w:ascii="Trebuchet MS" w:hAnsi="Trebuchet MS"/>
                <w:color w:val="000000"/>
                <w:sz w:val="18"/>
                <w:szCs w:val="18"/>
                <w:lang w:val="es-ES" w:eastAsia="es-MX"/>
              </w:rPr>
            </w:pPr>
          </w:p>
        </w:tc>
        <w:tc>
          <w:tcPr>
            <w:tcW w:w="1861" w:type="dxa"/>
            <w:tcBorders>
              <w:top w:val="nil"/>
              <w:left w:val="nil"/>
              <w:bottom w:val="single" w:sz="4" w:space="0" w:color="auto"/>
              <w:right w:val="single" w:sz="4" w:space="0" w:color="auto"/>
            </w:tcBorders>
            <w:noWrap/>
            <w:vAlign w:val="bottom"/>
          </w:tcPr>
          <w:p w:rsidR="00084A91" w:rsidRDefault="00084A91">
            <w:pPr>
              <w:jc w:val="right"/>
              <w:rPr>
                <w:rFonts w:ascii="Trebuchet MS" w:hAnsi="Trebuchet MS"/>
                <w:color w:val="000000"/>
                <w:sz w:val="18"/>
                <w:szCs w:val="18"/>
                <w:lang w:val="es-ES" w:eastAsia="es-MX"/>
              </w:rPr>
            </w:pPr>
          </w:p>
        </w:tc>
      </w:tr>
    </w:tbl>
    <w:p w:rsidR="00084A91" w:rsidRDefault="00084A91" w:rsidP="00084A91">
      <w:pPr>
        <w:rPr>
          <w:rFonts w:ascii="Times New Roman" w:hAnsi="Times New Roman"/>
          <w:sz w:val="20"/>
          <w:szCs w:val="20"/>
          <w:lang w:val="es-ES" w:eastAsia="es-ES"/>
        </w:rPr>
      </w:pPr>
    </w:p>
    <w:p w:rsidR="00084A91" w:rsidRDefault="00084A91" w:rsidP="00084A91">
      <w:pPr>
        <w:jc w:val="both"/>
        <w:rPr>
          <w:rFonts w:ascii="Trebuchet MS" w:hAnsi="Trebuchet MS"/>
          <w:sz w:val="24"/>
          <w:szCs w:val="24"/>
        </w:rPr>
      </w:pPr>
      <w:r>
        <w:rPr>
          <w:rFonts w:ascii="Trebuchet MS" w:hAnsi="Trebuchet MS"/>
          <w:sz w:val="24"/>
          <w:szCs w:val="24"/>
        </w:rPr>
        <w:t xml:space="preserve">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i/>
          <w:sz w:val="24"/>
          <w:szCs w:val="24"/>
        </w:rPr>
      </w:pPr>
      <w:r>
        <w:rPr>
          <w:rFonts w:ascii="Trebuchet MS" w:hAnsi="Trebuchet MS"/>
          <w:sz w:val="24"/>
          <w:szCs w:val="24"/>
        </w:rPr>
        <w:t>PROVEEDORES POR PAGAR A CORTO PLAZO AL CIERRE DEL CUARTO TRIMESTRE 2020:</w:t>
      </w:r>
      <w:r>
        <w:rPr>
          <w:rFonts w:ascii="Trebuchet MS" w:hAnsi="Trebuchet MS"/>
          <w:i/>
          <w:sz w:val="24"/>
          <w:szCs w:val="24"/>
        </w:rPr>
        <w:t xml:space="preserve">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Por un importe total de $2</w:t>
      </w:r>
      <w:proofErr w:type="gramStart"/>
      <w:r>
        <w:rPr>
          <w:rFonts w:ascii="Trebuchet MS" w:hAnsi="Trebuchet MS"/>
          <w:sz w:val="24"/>
          <w:szCs w:val="24"/>
        </w:rPr>
        <w:t>,708,131</w:t>
      </w:r>
      <w:proofErr w:type="gramEnd"/>
      <w:r>
        <w:rPr>
          <w:rFonts w:ascii="Trebuchet MS" w:hAnsi="Trebuchet MS"/>
          <w:sz w:val="24"/>
          <w:szCs w:val="24"/>
        </w:rPr>
        <w:t xml:space="preserve"> (Dos millones setecientos ocho mil ciento treinta y uno pesos), se encuentran clasificados de la siguiente manera: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ab/>
      </w:r>
      <w:r>
        <w:rPr>
          <w:noProof/>
          <w:lang w:eastAsia="es-MX"/>
        </w:rPr>
        <w:drawing>
          <wp:inline distT="0" distB="0" distL="0" distR="0">
            <wp:extent cx="2360295" cy="1339850"/>
            <wp:effectExtent l="0" t="0" r="190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60295" cy="1339850"/>
                    </a:xfrm>
                    <a:prstGeom prst="rect">
                      <a:avLst/>
                    </a:prstGeom>
                    <a:noFill/>
                    <a:ln>
                      <a:noFill/>
                    </a:ln>
                  </pic:spPr>
                </pic:pic>
              </a:graphicData>
            </a:graphic>
          </wp:inline>
        </w:drawing>
      </w:r>
      <w:r>
        <w:rPr>
          <w:rFonts w:ascii="Trebuchet MS" w:hAnsi="Trebuchet MS"/>
          <w:sz w:val="24"/>
          <w:szCs w:val="24"/>
        </w:rPr>
        <w:tab/>
      </w:r>
      <w:r>
        <w:rPr>
          <w:rFonts w:ascii="Trebuchet MS" w:hAnsi="Trebuchet MS"/>
          <w:sz w:val="24"/>
          <w:szCs w:val="24"/>
        </w:rPr>
        <w:tab/>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i/>
          <w:sz w:val="24"/>
          <w:szCs w:val="24"/>
        </w:rPr>
      </w:pPr>
      <w:r>
        <w:rPr>
          <w:rFonts w:ascii="Trebuchet MS" w:hAnsi="Trebuchet MS"/>
          <w:sz w:val="24"/>
          <w:szCs w:val="24"/>
        </w:rPr>
        <w:t>TRANSFERENCIAS OTORGADAS POR PAGAR A CORTO PLAZO:</w:t>
      </w:r>
      <w:r>
        <w:rPr>
          <w:rFonts w:ascii="Trebuchet MS" w:hAnsi="Trebuchet MS"/>
          <w:i/>
          <w:sz w:val="24"/>
          <w:szCs w:val="24"/>
        </w:rPr>
        <w:t xml:space="preserve"> </w:t>
      </w:r>
    </w:p>
    <w:p w:rsidR="00084A91" w:rsidRDefault="00084A91" w:rsidP="00084A91">
      <w:pPr>
        <w:jc w:val="both"/>
        <w:rPr>
          <w:rFonts w:ascii="Trebuchet MS" w:hAnsi="Trebuchet MS"/>
          <w:sz w:val="24"/>
          <w:szCs w:val="24"/>
        </w:rPr>
      </w:pPr>
      <w:r>
        <w:rPr>
          <w:rFonts w:ascii="Trebuchet MS" w:hAnsi="Trebuchet MS"/>
          <w:sz w:val="24"/>
          <w:szCs w:val="24"/>
        </w:rPr>
        <w:t>Representa los adeudos que el H. Tribunal Superior de Justicia del Poder Judicial del Estado de Morelos mantiene por un importe de $ 772,834 (setecientos setenta y dos mil ochocientos treinta y cuatro pesos), que se encuentra integrados de la siguiente manera:</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tbl>
      <w:tblPr>
        <w:tblW w:w="4600" w:type="dxa"/>
        <w:tblInd w:w="2387" w:type="dxa"/>
        <w:tblCellMar>
          <w:left w:w="70" w:type="dxa"/>
          <w:right w:w="70" w:type="dxa"/>
        </w:tblCellMar>
        <w:tblLook w:val="04A0" w:firstRow="1" w:lastRow="0" w:firstColumn="1" w:lastColumn="0" w:noHBand="0" w:noVBand="1"/>
      </w:tblPr>
      <w:tblGrid>
        <w:gridCol w:w="2760"/>
        <w:gridCol w:w="1840"/>
      </w:tblGrid>
      <w:tr w:rsidR="00084A91" w:rsidTr="00084A91">
        <w:trPr>
          <w:trHeight w:val="510"/>
        </w:trPr>
        <w:tc>
          <w:tcPr>
            <w:tcW w:w="2760"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084A91" w:rsidRDefault="00084A91">
            <w:pPr>
              <w:jc w:val="center"/>
              <w:rPr>
                <w:rFonts w:ascii="Trebuchet MS" w:hAnsi="Trebuchet MS"/>
                <w:b/>
                <w:bCs/>
                <w:color w:val="000000"/>
                <w:lang w:val="es-ES" w:eastAsia="es-MX"/>
              </w:rPr>
            </w:pPr>
            <w:r>
              <w:rPr>
                <w:rFonts w:ascii="Trebuchet MS" w:hAnsi="Trebuchet MS"/>
                <w:b/>
                <w:bCs/>
                <w:color w:val="000000"/>
                <w:lang w:eastAsia="es-MX"/>
              </w:rPr>
              <w:t>TRANSFERENCIAS OTORGADAS POR PAGAR A CORTO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084A91" w:rsidRDefault="00084A91">
            <w:pPr>
              <w:jc w:val="center"/>
              <w:rPr>
                <w:rFonts w:ascii="Trebuchet MS" w:hAnsi="Trebuchet MS"/>
                <w:b/>
                <w:bCs/>
                <w:color w:val="000000"/>
                <w:lang w:val="es-ES" w:eastAsia="es-MX"/>
              </w:rPr>
            </w:pPr>
            <w:r>
              <w:rPr>
                <w:rFonts w:ascii="Trebuchet MS" w:hAnsi="Trebuchet MS"/>
                <w:b/>
                <w:bCs/>
                <w:color w:val="000000"/>
                <w:lang w:eastAsia="es-MX"/>
              </w:rPr>
              <w:t>IMPORTE</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Jubilaciones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625,021 </w:t>
            </w:r>
          </w:p>
        </w:tc>
      </w:tr>
      <w:tr w:rsidR="00084A91" w:rsidTr="00084A91">
        <w:trPr>
          <w:trHeight w:val="255"/>
        </w:trPr>
        <w:tc>
          <w:tcPr>
            <w:tcW w:w="276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Gratificación Anual Jubilados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147,813 </w:t>
            </w:r>
          </w:p>
        </w:tc>
      </w:tr>
      <w:tr w:rsidR="00084A91" w:rsidTr="00084A91">
        <w:trPr>
          <w:trHeight w:val="255"/>
        </w:trPr>
        <w:tc>
          <w:tcPr>
            <w:tcW w:w="2760" w:type="dxa"/>
            <w:noWrap/>
            <w:vAlign w:val="center"/>
            <w:hideMark/>
          </w:tcPr>
          <w:p w:rsidR="00084A91" w:rsidRDefault="00084A91">
            <w:pPr>
              <w:rPr>
                <w:rFonts w:ascii="Trebuchet MS" w:hAnsi="Trebuchet MS"/>
                <w:color w:val="000000"/>
                <w:lang w:val="es-ES" w:eastAsia="es-MX"/>
              </w:rPr>
            </w:pPr>
            <w:r>
              <w:rPr>
                <w:rFonts w:ascii="Trebuchet MS" w:hAnsi="Trebuchet MS"/>
                <w:b/>
                <w:bCs/>
                <w:color w:val="000000"/>
                <w:lang w:eastAsia="es-MX"/>
              </w:rPr>
              <w:lastRenderedPageBreak/>
              <w:t>Suma</w:t>
            </w:r>
          </w:p>
        </w:tc>
        <w:tc>
          <w:tcPr>
            <w:tcW w:w="1840" w:type="dxa"/>
            <w:noWrap/>
            <w:vAlign w:val="bottom"/>
            <w:hideMark/>
          </w:tcPr>
          <w:p w:rsidR="00084A91" w:rsidRDefault="00084A91">
            <w:pPr>
              <w:jc w:val="right"/>
              <w:rPr>
                <w:rFonts w:ascii="Trebuchet MS" w:hAnsi="Trebuchet MS"/>
                <w:color w:val="000000"/>
                <w:lang w:val="es-ES" w:eastAsia="es-MX"/>
              </w:rPr>
            </w:pPr>
            <w:r>
              <w:rPr>
                <w:rFonts w:ascii="Trebuchet MS" w:hAnsi="Trebuchet MS"/>
                <w:b/>
                <w:color w:val="000000"/>
                <w:lang w:eastAsia="es-MX"/>
              </w:rPr>
              <w:t xml:space="preserve">772,834 </w:t>
            </w:r>
          </w:p>
        </w:tc>
      </w:tr>
      <w:tr w:rsidR="00084A91" w:rsidTr="00084A91">
        <w:trPr>
          <w:trHeight w:val="255"/>
        </w:trPr>
        <w:tc>
          <w:tcPr>
            <w:tcW w:w="2760" w:type="dxa"/>
            <w:noWrap/>
            <w:vAlign w:val="center"/>
          </w:tcPr>
          <w:p w:rsidR="00084A91" w:rsidRDefault="00084A91">
            <w:pPr>
              <w:jc w:val="right"/>
              <w:rPr>
                <w:rFonts w:ascii="Trebuchet MS" w:hAnsi="Trebuchet MS"/>
                <w:b/>
                <w:bCs/>
                <w:color w:val="000000"/>
                <w:lang w:val="es-ES" w:eastAsia="es-MX"/>
              </w:rPr>
            </w:pPr>
          </w:p>
        </w:tc>
        <w:tc>
          <w:tcPr>
            <w:tcW w:w="1840" w:type="dxa"/>
            <w:noWrap/>
            <w:vAlign w:val="bottom"/>
          </w:tcPr>
          <w:p w:rsidR="00084A91" w:rsidRDefault="00084A91">
            <w:pPr>
              <w:jc w:val="right"/>
              <w:rPr>
                <w:rFonts w:ascii="Trebuchet MS" w:hAnsi="Trebuchet MS"/>
                <w:b/>
                <w:color w:val="000000"/>
                <w:lang w:val="es-ES" w:eastAsia="es-MX"/>
              </w:rPr>
            </w:pPr>
          </w:p>
        </w:tc>
      </w:tr>
    </w:tbl>
    <w:p w:rsidR="00084A91" w:rsidRDefault="00084A91" w:rsidP="00084A91">
      <w:pPr>
        <w:jc w:val="both"/>
        <w:rPr>
          <w:rFonts w:ascii="Trebuchet MS" w:hAnsi="Trebuchet MS"/>
          <w:sz w:val="24"/>
          <w:szCs w:val="24"/>
        </w:rPr>
      </w:pPr>
      <w:r>
        <w:rPr>
          <w:rFonts w:ascii="Trebuchet MS" w:hAnsi="Trebuchet MS"/>
          <w:sz w:val="24"/>
          <w:szCs w:val="24"/>
        </w:rPr>
        <w:t xml:space="preserve">RETENCIONES Y CONTRIBUCIONES POR PAGAR: </w:t>
      </w:r>
    </w:p>
    <w:p w:rsidR="00084A91" w:rsidRDefault="00084A91" w:rsidP="00084A91">
      <w:pPr>
        <w:jc w:val="both"/>
        <w:rPr>
          <w:rFonts w:ascii="Trebuchet MS" w:hAnsi="Trebuchet MS"/>
          <w:sz w:val="24"/>
          <w:szCs w:val="24"/>
        </w:rPr>
      </w:pPr>
      <w:r>
        <w:rPr>
          <w:rFonts w:ascii="Trebuchet MS" w:hAnsi="Trebuchet MS"/>
          <w:sz w:val="24"/>
          <w:szCs w:val="24"/>
        </w:rPr>
        <w:t xml:space="preserve">Este rubro comprende las distintas retenciones a enterar por concepto de impuestos a las diversas entidades de recaudación, así como retenciones de nómina que se realizan y deben enterar a diversos proveedores y que al cierre </w:t>
      </w:r>
    </w:p>
    <w:p w:rsidR="00084A91" w:rsidRDefault="00084A91" w:rsidP="00084A91">
      <w:pPr>
        <w:jc w:val="both"/>
        <w:rPr>
          <w:rFonts w:ascii="Trebuchet MS" w:hAnsi="Trebuchet MS"/>
          <w:sz w:val="24"/>
          <w:szCs w:val="24"/>
        </w:rPr>
      </w:pPr>
      <w:proofErr w:type="gramStart"/>
      <w:r>
        <w:rPr>
          <w:rFonts w:ascii="Trebuchet MS" w:hAnsi="Trebuchet MS"/>
          <w:sz w:val="24"/>
          <w:szCs w:val="24"/>
        </w:rPr>
        <w:t>del</w:t>
      </w:r>
      <w:proofErr w:type="gramEnd"/>
      <w:r>
        <w:rPr>
          <w:rFonts w:ascii="Trebuchet MS" w:hAnsi="Trebuchet MS"/>
          <w:sz w:val="24"/>
          <w:szCs w:val="24"/>
        </w:rPr>
        <w:t xml:space="preserve"> Cuarto Trimestre 2020 tiene un saldo de $21,092,950 (veintiún millones noventa y dos mil novecientos cincuenta pesos).</w:t>
      </w:r>
    </w:p>
    <w:p w:rsidR="00084A91" w:rsidRDefault="00084A91" w:rsidP="00084A91">
      <w:pPr>
        <w:jc w:val="both"/>
        <w:rPr>
          <w:rFonts w:ascii="Trebuchet MS" w:hAnsi="Trebuchet MS"/>
          <w:sz w:val="24"/>
          <w:szCs w:val="24"/>
        </w:rPr>
      </w:pPr>
    </w:p>
    <w:tbl>
      <w:tblPr>
        <w:tblW w:w="6800" w:type="dxa"/>
        <w:tblInd w:w="1346" w:type="dxa"/>
        <w:tblCellMar>
          <w:left w:w="70" w:type="dxa"/>
          <w:right w:w="70" w:type="dxa"/>
        </w:tblCellMar>
        <w:tblLook w:val="04A0" w:firstRow="1" w:lastRow="0" w:firstColumn="1" w:lastColumn="0" w:noHBand="0" w:noVBand="1"/>
      </w:tblPr>
      <w:tblGrid>
        <w:gridCol w:w="5500"/>
        <w:gridCol w:w="1333"/>
      </w:tblGrid>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shd w:val="clear" w:color="auto" w:fill="009900"/>
            <w:noWrap/>
            <w:vAlign w:val="center"/>
            <w:hideMark/>
          </w:tcPr>
          <w:p w:rsidR="00084A91" w:rsidRDefault="00084A91">
            <w:pPr>
              <w:rPr>
                <w:rFonts w:ascii="Trebuchet MS" w:hAnsi="Trebuchet MS"/>
                <w:b/>
                <w:bCs/>
                <w:color w:val="000000"/>
                <w:sz w:val="16"/>
                <w:szCs w:val="16"/>
                <w:lang w:val="es-ES" w:eastAsia="es-MX"/>
              </w:rPr>
            </w:pPr>
            <w:r>
              <w:rPr>
                <w:rFonts w:ascii="Trebuchet MS" w:hAnsi="Trebuchet MS"/>
                <w:b/>
                <w:bCs/>
                <w:color w:val="000000"/>
                <w:sz w:val="16"/>
                <w:szCs w:val="16"/>
                <w:lang w:eastAsia="es-MX"/>
              </w:rPr>
              <w:t>RETENCIONES Y CONTRIBUCIONES POR PAGAR A CORTO PLAZO</w:t>
            </w:r>
          </w:p>
        </w:tc>
        <w:tc>
          <w:tcPr>
            <w:tcW w:w="1300" w:type="dxa"/>
            <w:tcBorders>
              <w:top w:val="single" w:sz="4" w:space="0" w:color="auto"/>
              <w:left w:val="nil"/>
              <w:bottom w:val="single" w:sz="4" w:space="0" w:color="auto"/>
              <w:right w:val="single" w:sz="4" w:space="0" w:color="auto"/>
            </w:tcBorders>
            <w:shd w:val="clear" w:color="auto" w:fill="009900"/>
            <w:noWrap/>
            <w:vAlign w:val="center"/>
            <w:hideMark/>
          </w:tcPr>
          <w:p w:rsidR="00084A91" w:rsidRDefault="00084A91">
            <w:pPr>
              <w:jc w:val="right"/>
              <w:rPr>
                <w:rFonts w:ascii="Trebuchet MS" w:hAnsi="Trebuchet MS"/>
                <w:b/>
                <w:bCs/>
                <w:color w:val="000000"/>
                <w:sz w:val="16"/>
                <w:szCs w:val="16"/>
                <w:lang w:val="es-ES" w:eastAsia="es-MX"/>
              </w:rPr>
            </w:pPr>
            <w:r>
              <w:rPr>
                <w:rFonts w:ascii="Trebuchet MS" w:hAnsi="Trebuchet MS"/>
                <w:b/>
                <w:bCs/>
                <w:color w:val="000000"/>
                <w:sz w:val="16"/>
                <w:szCs w:val="16"/>
                <w:lang w:eastAsia="es-MX"/>
              </w:rPr>
              <w:t>IMPORTE</w:t>
            </w:r>
          </w:p>
        </w:tc>
      </w:tr>
      <w:tr w:rsidR="00084A91" w:rsidTr="00084A91">
        <w:trPr>
          <w:trHeight w:val="255"/>
        </w:trPr>
        <w:tc>
          <w:tcPr>
            <w:tcW w:w="5500" w:type="dxa"/>
            <w:noWrap/>
            <w:vAlign w:val="center"/>
            <w:hideMark/>
          </w:tcPr>
          <w:p w:rsidR="00084A91" w:rsidRDefault="00084A91">
            <w:pPr>
              <w:rPr>
                <w:rFonts w:ascii="Trebuchet MS" w:hAnsi="Trebuchet MS"/>
                <w:b/>
                <w:bCs/>
                <w:i/>
                <w:iCs/>
                <w:color w:val="000000"/>
                <w:sz w:val="16"/>
                <w:szCs w:val="16"/>
                <w:lang w:val="es-ES" w:eastAsia="es-MX"/>
              </w:rPr>
            </w:pPr>
            <w:r>
              <w:rPr>
                <w:rFonts w:ascii="Trebuchet MS" w:hAnsi="Trebuchet MS"/>
                <w:b/>
                <w:bCs/>
                <w:i/>
                <w:iCs/>
                <w:color w:val="000000"/>
                <w:sz w:val="16"/>
                <w:szCs w:val="16"/>
                <w:lang w:eastAsia="es-MX"/>
              </w:rPr>
              <w:t>APORTACION PATRONAL</w:t>
            </w:r>
          </w:p>
        </w:tc>
        <w:tc>
          <w:tcPr>
            <w:tcW w:w="1300" w:type="dxa"/>
            <w:noWrap/>
            <w:vAlign w:val="center"/>
            <w:hideMark/>
          </w:tcPr>
          <w:p w:rsidR="00084A91" w:rsidRDefault="00084A91">
            <w:pPr>
              <w:rPr>
                <w:lang w:eastAsia="es-MX"/>
              </w:rPr>
            </w:pP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--Cuotas IMSS</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1,573,161</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--Instituto de crédito, aportación</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243,366</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--Sindicato de trabajadores del Poder Judicial</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143,149</w:t>
            </w:r>
          </w:p>
        </w:tc>
      </w:tr>
      <w:tr w:rsidR="00084A91" w:rsidTr="00084A91">
        <w:trPr>
          <w:trHeight w:val="255"/>
        </w:trPr>
        <w:tc>
          <w:tcPr>
            <w:tcW w:w="5500" w:type="dxa"/>
            <w:noWrap/>
            <w:vAlign w:val="center"/>
            <w:hideMark/>
          </w:tcPr>
          <w:p w:rsidR="00084A91" w:rsidRDefault="00084A91">
            <w:pPr>
              <w:rPr>
                <w:rFonts w:ascii="Trebuchet MS" w:hAnsi="Trebuchet MS"/>
                <w:b/>
                <w:bCs/>
                <w:i/>
                <w:iCs/>
                <w:color w:val="000000"/>
                <w:sz w:val="16"/>
                <w:szCs w:val="16"/>
                <w:lang w:val="es-ES" w:eastAsia="es-MX"/>
              </w:rPr>
            </w:pPr>
            <w:r>
              <w:rPr>
                <w:rFonts w:ascii="Trebuchet MS" w:hAnsi="Trebuchet MS"/>
                <w:b/>
                <w:bCs/>
                <w:i/>
                <w:iCs/>
                <w:color w:val="000000"/>
                <w:sz w:val="16"/>
                <w:szCs w:val="16"/>
                <w:lang w:eastAsia="es-MX"/>
              </w:rPr>
              <w:t>RETENCIONES TRABAJADOR Y TERCEROS</w:t>
            </w:r>
          </w:p>
        </w:tc>
        <w:tc>
          <w:tcPr>
            <w:tcW w:w="1300" w:type="dxa"/>
            <w:noWrap/>
            <w:vAlign w:val="center"/>
            <w:hideMark/>
          </w:tcPr>
          <w:p w:rsidR="00084A91" w:rsidRDefault="00084A91">
            <w:pPr>
              <w:rPr>
                <w:lang w:eastAsia="es-MX"/>
              </w:rPr>
            </w:pP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--I.S.R Sueldos</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9’179,157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--I.S.R. retenciones honorarios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11,100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--I.S.R. retenciones arrendamiento</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3,300</w:t>
            </w:r>
          </w:p>
        </w:tc>
      </w:tr>
      <w:tr w:rsidR="00084A91" w:rsidTr="00084A91">
        <w:trPr>
          <w:trHeight w:val="255"/>
        </w:trPr>
        <w:tc>
          <w:tcPr>
            <w:tcW w:w="5500" w:type="dxa"/>
            <w:noWrap/>
            <w:vAlign w:val="center"/>
            <w:hideMark/>
          </w:tcPr>
          <w:p w:rsidR="00084A91" w:rsidRDefault="00084A91">
            <w:pPr>
              <w:rPr>
                <w:rFonts w:ascii="Trebuchet MS" w:hAnsi="Trebuchet MS"/>
                <w:color w:val="000000"/>
                <w:sz w:val="16"/>
                <w:szCs w:val="16"/>
                <w:lang w:val="es-ES" w:eastAsia="es-MX"/>
              </w:rPr>
            </w:pPr>
            <w:r>
              <w:rPr>
                <w:rFonts w:ascii="Trebuchet MS" w:hAnsi="Trebuchet MS"/>
                <w:b/>
                <w:bCs/>
                <w:i/>
                <w:iCs/>
                <w:color w:val="000000"/>
                <w:sz w:val="16"/>
                <w:szCs w:val="16"/>
                <w:lang w:eastAsia="es-MX"/>
              </w:rPr>
              <w:t>RETENCIONES SINDICATO</w:t>
            </w:r>
          </w:p>
        </w:tc>
        <w:tc>
          <w:tcPr>
            <w:tcW w:w="1300" w:type="dxa"/>
            <w:noWrap/>
            <w:vAlign w:val="center"/>
            <w:hideMark/>
          </w:tcPr>
          <w:p w:rsidR="00084A91" w:rsidRDefault="00084A91">
            <w:pPr>
              <w:rPr>
                <w:lang w:eastAsia="es-MX"/>
              </w:rPr>
            </w:pP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b/>
                <w:bCs/>
                <w:i/>
                <w:iCs/>
                <w:color w:val="000000"/>
                <w:sz w:val="16"/>
                <w:szCs w:val="16"/>
                <w:lang w:val="es-ES" w:eastAsia="es-MX"/>
              </w:rPr>
            </w:pPr>
            <w:r>
              <w:rPr>
                <w:rFonts w:ascii="Trebuchet MS" w:hAnsi="Trebuchet MS"/>
                <w:color w:val="000000"/>
                <w:sz w:val="16"/>
                <w:szCs w:val="16"/>
                <w:lang w:eastAsia="es-MX"/>
              </w:rPr>
              <w:t>--Personal Jubilado</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644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--Personal vigente, cuotas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20,130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--Fondo para gastos Funerales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401</w:t>
            </w:r>
          </w:p>
        </w:tc>
      </w:tr>
      <w:tr w:rsidR="00084A91" w:rsidTr="00084A91">
        <w:trPr>
          <w:trHeight w:val="255"/>
        </w:trPr>
        <w:tc>
          <w:tcPr>
            <w:tcW w:w="5500" w:type="dxa"/>
            <w:tcBorders>
              <w:top w:val="nil"/>
              <w:left w:val="nil"/>
              <w:bottom w:val="single" w:sz="4" w:space="0" w:color="auto"/>
              <w:right w:val="nil"/>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b/>
                <w:bCs/>
                <w:i/>
                <w:iCs/>
                <w:color w:val="000000"/>
                <w:sz w:val="16"/>
                <w:szCs w:val="16"/>
                <w:lang w:eastAsia="es-MX"/>
              </w:rPr>
              <w:t>RETENCIONES DIVERSAS</w:t>
            </w:r>
          </w:p>
        </w:tc>
        <w:tc>
          <w:tcPr>
            <w:tcW w:w="1300" w:type="dxa"/>
            <w:tcBorders>
              <w:top w:val="nil"/>
              <w:left w:val="nil"/>
              <w:bottom w:val="single" w:sz="4" w:space="0" w:color="auto"/>
              <w:right w:val="nil"/>
            </w:tcBorders>
            <w:noWrap/>
            <w:vAlign w:val="center"/>
          </w:tcPr>
          <w:p w:rsidR="00084A91" w:rsidRDefault="00084A91">
            <w:pPr>
              <w:jc w:val="right"/>
              <w:rPr>
                <w:rFonts w:ascii="Trebuchet MS" w:hAnsi="Trebuchet MS"/>
                <w:color w:val="000000"/>
                <w:sz w:val="16"/>
                <w:szCs w:val="16"/>
                <w:lang w:val="es-ES" w:eastAsia="es-MX"/>
              </w:rPr>
            </w:pP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 xml:space="preserve">--Seguro Individual </w:t>
            </w:r>
            <w:proofErr w:type="spellStart"/>
            <w:r>
              <w:rPr>
                <w:rFonts w:ascii="Trebuchet MS" w:hAnsi="Trebuchet MS"/>
                <w:color w:val="000000"/>
                <w:sz w:val="16"/>
                <w:szCs w:val="16"/>
                <w:lang w:eastAsia="es-MX"/>
              </w:rPr>
              <w:t>metlife</w:t>
            </w:r>
            <w:proofErr w:type="spellEnd"/>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251,322</w:t>
            </w: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b/>
                <w:bCs/>
                <w:i/>
                <w:iCs/>
                <w:color w:val="000000"/>
                <w:sz w:val="16"/>
                <w:szCs w:val="16"/>
                <w:lang w:val="es-ES" w:eastAsia="es-MX"/>
              </w:rPr>
            </w:pPr>
            <w:r>
              <w:rPr>
                <w:rFonts w:ascii="Trebuchet MS" w:hAnsi="Trebuchet MS"/>
                <w:color w:val="000000"/>
                <w:sz w:val="16"/>
                <w:szCs w:val="16"/>
                <w:lang w:eastAsia="es-MX"/>
              </w:rPr>
              <w:t>--</w:t>
            </w:r>
            <w:proofErr w:type="spellStart"/>
            <w:r>
              <w:rPr>
                <w:rFonts w:ascii="Trebuchet MS" w:hAnsi="Trebuchet MS"/>
                <w:color w:val="000000"/>
                <w:sz w:val="16"/>
                <w:szCs w:val="16"/>
                <w:lang w:eastAsia="es-MX"/>
              </w:rPr>
              <w:t>Intermercado</w:t>
            </w:r>
            <w:proofErr w:type="spellEnd"/>
            <w:r>
              <w:rPr>
                <w:rFonts w:ascii="Trebuchet MS" w:hAnsi="Trebuchet MS"/>
                <w:color w:val="000000"/>
                <w:sz w:val="16"/>
                <w:szCs w:val="16"/>
                <w:lang w:eastAsia="es-MX"/>
              </w:rPr>
              <w:t xml:space="preserve"> S.A.</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1,195</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--Pensión alimenticia</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13,922</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 xml:space="preserve">--Impulsora </w:t>
            </w:r>
            <w:proofErr w:type="spellStart"/>
            <w:r>
              <w:rPr>
                <w:rFonts w:ascii="Trebuchet MS" w:hAnsi="Trebuchet MS"/>
                <w:color w:val="000000"/>
                <w:sz w:val="16"/>
                <w:szCs w:val="16"/>
                <w:lang w:eastAsia="es-MX"/>
              </w:rPr>
              <w:t>Promobien</w:t>
            </w:r>
            <w:proofErr w:type="spellEnd"/>
            <w:r>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315,831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w:t>
            </w:r>
            <w:proofErr w:type="spellStart"/>
            <w:r>
              <w:rPr>
                <w:rFonts w:ascii="Trebuchet MS" w:hAnsi="Trebuchet MS"/>
                <w:color w:val="000000"/>
                <w:sz w:val="16"/>
                <w:szCs w:val="16"/>
                <w:lang w:eastAsia="es-MX"/>
              </w:rPr>
              <w:t>Qualitas</w:t>
            </w:r>
            <w:proofErr w:type="spellEnd"/>
            <w:r>
              <w:rPr>
                <w:rFonts w:ascii="Trebuchet MS" w:hAnsi="Trebuchet MS"/>
                <w:color w:val="000000"/>
                <w:sz w:val="16"/>
                <w:szCs w:val="16"/>
                <w:lang w:eastAsia="es-MX"/>
              </w:rPr>
              <w:t xml:space="preserve"> compañía de seguros S.A de C.V.</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11,815</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--Asociación de jubilados y pensionados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8,700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--Instituto del Fondo Nacional para el Consumo(INFONACOT)</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899</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--Hispano mexicana</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5,237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lastRenderedPageBreak/>
              <w:t>--</w:t>
            </w:r>
            <w:proofErr w:type="spellStart"/>
            <w:r>
              <w:rPr>
                <w:rFonts w:ascii="Trebuchet MS" w:hAnsi="Trebuchet MS"/>
                <w:color w:val="000000"/>
                <w:sz w:val="16"/>
                <w:szCs w:val="16"/>
                <w:lang w:eastAsia="es-MX"/>
              </w:rPr>
              <w:t>Sefise</w:t>
            </w:r>
            <w:proofErr w:type="spellEnd"/>
            <w:r>
              <w:rPr>
                <w:rFonts w:ascii="Trebuchet MS" w:hAnsi="Trebuchet MS"/>
                <w:color w:val="000000"/>
                <w:sz w:val="16"/>
                <w:szCs w:val="16"/>
                <w:lang w:eastAsia="es-MX"/>
              </w:rPr>
              <w:t xml:space="preserve"> S.A. de C.V.</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5,341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--Cristina Prado Hernández (Óptica Bellavista)</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14,234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w:t>
            </w:r>
            <w:proofErr w:type="spellStart"/>
            <w:r>
              <w:rPr>
                <w:rFonts w:ascii="Trebuchet MS" w:hAnsi="Trebuchet MS"/>
                <w:color w:val="000000"/>
                <w:sz w:val="16"/>
                <w:szCs w:val="16"/>
                <w:lang w:eastAsia="es-MX"/>
              </w:rPr>
              <w:t>Publiseg</w:t>
            </w:r>
            <w:proofErr w:type="spellEnd"/>
            <w:r>
              <w:rPr>
                <w:rFonts w:ascii="Trebuchet MS" w:hAnsi="Trebuchet MS"/>
                <w:color w:val="000000"/>
                <w:sz w:val="16"/>
                <w:szCs w:val="16"/>
                <w:lang w:eastAsia="es-MX"/>
              </w:rPr>
              <w:t xml:space="preserve"> </w:t>
            </w:r>
            <w:proofErr w:type="spellStart"/>
            <w:r>
              <w:rPr>
                <w:rFonts w:ascii="Trebuchet MS" w:hAnsi="Trebuchet MS"/>
                <w:color w:val="000000"/>
                <w:sz w:val="16"/>
                <w:szCs w:val="16"/>
                <w:lang w:eastAsia="es-MX"/>
              </w:rPr>
              <w:t>Sapi</w:t>
            </w:r>
            <w:proofErr w:type="spellEnd"/>
            <w:r>
              <w:rPr>
                <w:rFonts w:ascii="Trebuchet MS" w:hAnsi="Trebuchet MS"/>
                <w:color w:val="000000"/>
                <w:sz w:val="16"/>
                <w:szCs w:val="16"/>
                <w:lang w:eastAsia="es-MX"/>
              </w:rPr>
              <w:t xml:space="preserve"> de C.V. </w:t>
            </w:r>
            <w:proofErr w:type="spellStart"/>
            <w:r>
              <w:rPr>
                <w:rFonts w:ascii="Trebuchet MS" w:hAnsi="Trebuchet MS"/>
                <w:color w:val="000000"/>
                <w:sz w:val="16"/>
                <w:szCs w:val="16"/>
                <w:lang w:eastAsia="es-MX"/>
              </w:rPr>
              <w:t>Sofom</w:t>
            </w:r>
            <w:proofErr w:type="spellEnd"/>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72,917</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--Seguro Individual Mapfre, S.A de C.V.</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128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--Descuento Por Detrimento</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1,770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--PROY. COINCIDIR SA DE CV SFP</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20,866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w:t>
            </w:r>
            <w:proofErr w:type="spellStart"/>
            <w:r>
              <w:rPr>
                <w:rFonts w:ascii="Trebuchet MS" w:hAnsi="Trebuchet MS"/>
                <w:color w:val="000000"/>
                <w:sz w:val="16"/>
                <w:szCs w:val="16"/>
                <w:lang w:eastAsia="es-MX"/>
              </w:rPr>
              <w:t>Fincomun</w:t>
            </w:r>
            <w:proofErr w:type="spellEnd"/>
            <w:r>
              <w:rPr>
                <w:rFonts w:ascii="Trebuchet MS" w:hAnsi="Trebuchet MS"/>
                <w:color w:val="000000"/>
                <w:sz w:val="16"/>
                <w:szCs w:val="16"/>
                <w:lang w:eastAsia="es-MX"/>
              </w:rPr>
              <w:t>, Servicios Financieros Comunitarios S.A</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13,360</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 xml:space="preserve">--Gastos </w:t>
            </w:r>
            <w:proofErr w:type="spellStart"/>
            <w:r>
              <w:rPr>
                <w:rFonts w:ascii="Trebuchet MS" w:hAnsi="Trebuchet MS"/>
                <w:color w:val="000000"/>
                <w:sz w:val="16"/>
                <w:szCs w:val="16"/>
                <w:lang w:eastAsia="es-MX"/>
              </w:rPr>
              <w:t>Medicos</w:t>
            </w:r>
            <w:proofErr w:type="spellEnd"/>
            <w:r>
              <w:rPr>
                <w:rFonts w:ascii="Trebuchet MS" w:hAnsi="Trebuchet MS"/>
                <w:color w:val="000000"/>
                <w:sz w:val="16"/>
                <w:szCs w:val="16"/>
                <w:lang w:eastAsia="es-MX"/>
              </w:rPr>
              <w:t xml:space="preserve"> </w:t>
            </w:r>
            <w:proofErr w:type="spellStart"/>
            <w:r>
              <w:rPr>
                <w:rFonts w:ascii="Trebuchet MS" w:hAnsi="Trebuchet MS"/>
                <w:color w:val="000000"/>
                <w:sz w:val="16"/>
                <w:szCs w:val="16"/>
                <w:lang w:eastAsia="es-MX"/>
              </w:rPr>
              <w:t>Metlife</w:t>
            </w:r>
            <w:proofErr w:type="spellEnd"/>
            <w:r>
              <w:rPr>
                <w:rFonts w:ascii="Trebuchet MS" w:hAnsi="Trebuchet MS"/>
                <w:color w:val="000000"/>
                <w:sz w:val="16"/>
                <w:szCs w:val="16"/>
                <w:lang w:eastAsia="es-MX"/>
              </w:rPr>
              <w:t xml:space="preserve"> S.A</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42,766</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 xml:space="preserve">--Leslie Flor de Liz (Asesores </w:t>
            </w:r>
            <w:proofErr w:type="spellStart"/>
            <w:r>
              <w:rPr>
                <w:rFonts w:ascii="Trebuchet MS" w:hAnsi="Trebuchet MS"/>
                <w:color w:val="000000"/>
                <w:sz w:val="16"/>
                <w:szCs w:val="16"/>
                <w:lang w:eastAsia="es-MX"/>
              </w:rPr>
              <w:t>Opticos</w:t>
            </w:r>
            <w:proofErr w:type="spellEnd"/>
            <w:r>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5,600</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 xml:space="preserve">--Rosalba </w:t>
            </w:r>
            <w:proofErr w:type="spellStart"/>
            <w:r>
              <w:rPr>
                <w:rFonts w:ascii="Trebuchet MS" w:hAnsi="Trebuchet MS"/>
                <w:color w:val="000000"/>
                <w:sz w:val="16"/>
                <w:szCs w:val="16"/>
                <w:lang w:eastAsia="es-MX"/>
              </w:rPr>
              <w:t>Corazon</w:t>
            </w:r>
            <w:proofErr w:type="spellEnd"/>
            <w:r>
              <w:rPr>
                <w:rFonts w:ascii="Trebuchet MS" w:hAnsi="Trebuchet MS"/>
                <w:color w:val="000000"/>
                <w:sz w:val="16"/>
                <w:szCs w:val="16"/>
                <w:lang w:eastAsia="es-MX"/>
              </w:rPr>
              <w:t xml:space="preserve"> Herrera (</w:t>
            </w:r>
            <w:proofErr w:type="spellStart"/>
            <w:r>
              <w:rPr>
                <w:rFonts w:ascii="Trebuchet MS" w:hAnsi="Trebuchet MS"/>
                <w:color w:val="000000"/>
                <w:sz w:val="16"/>
                <w:szCs w:val="16"/>
                <w:lang w:eastAsia="es-MX"/>
              </w:rPr>
              <w:t>climed</w:t>
            </w:r>
            <w:proofErr w:type="spellEnd"/>
            <w:r>
              <w:rPr>
                <w:rFonts w:ascii="Trebuchet MS" w:hAnsi="Trebuchet MS"/>
                <w:color w:val="000000"/>
                <w:sz w:val="16"/>
                <w:szCs w:val="16"/>
                <w:lang w:eastAsia="es-MX"/>
              </w:rPr>
              <w:t>)</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10,764</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--Fondo Auxiliar</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12,146</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--Aportación de Empleados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643,789</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--Descuento por préstamo</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221,694</w:t>
            </w:r>
          </w:p>
        </w:tc>
      </w:tr>
      <w:tr w:rsidR="00084A91" w:rsidTr="00084A91">
        <w:trPr>
          <w:trHeight w:val="255"/>
        </w:trPr>
        <w:tc>
          <w:tcPr>
            <w:tcW w:w="5500" w:type="dxa"/>
            <w:noWrap/>
            <w:vAlign w:val="center"/>
          </w:tcPr>
          <w:p w:rsidR="00084A91" w:rsidRDefault="00084A91">
            <w:pPr>
              <w:rPr>
                <w:rFonts w:ascii="Trebuchet MS" w:hAnsi="Trebuchet MS"/>
                <w:b/>
                <w:bCs/>
                <w:i/>
                <w:iCs/>
                <w:color w:val="000000"/>
                <w:lang w:val="es-ES" w:eastAsia="es-MX"/>
              </w:rPr>
            </w:pPr>
          </w:p>
          <w:p w:rsidR="00084A91" w:rsidRDefault="00084A91">
            <w:pPr>
              <w:rPr>
                <w:rFonts w:ascii="Trebuchet MS" w:hAnsi="Trebuchet MS"/>
                <w:color w:val="000000"/>
                <w:sz w:val="16"/>
                <w:szCs w:val="16"/>
                <w:lang w:val="es-ES" w:eastAsia="es-MX"/>
              </w:rPr>
            </w:pPr>
            <w:r>
              <w:rPr>
                <w:rFonts w:ascii="Trebuchet MS" w:hAnsi="Trebuchet MS"/>
                <w:b/>
                <w:bCs/>
                <w:i/>
                <w:iCs/>
                <w:color w:val="000000"/>
                <w:lang w:eastAsia="es-MX"/>
              </w:rPr>
              <w:t>Instituto de Crédito para los Trabajador</w:t>
            </w:r>
          </w:p>
        </w:tc>
        <w:tc>
          <w:tcPr>
            <w:tcW w:w="1300" w:type="dxa"/>
            <w:noWrap/>
            <w:vAlign w:val="center"/>
            <w:hideMark/>
          </w:tcPr>
          <w:p w:rsidR="00084A91" w:rsidRDefault="00084A91">
            <w:pPr>
              <w:rPr>
                <w:lang w:eastAsia="es-MX"/>
              </w:rPr>
            </w:pPr>
          </w:p>
        </w:tc>
      </w:tr>
      <w:tr w:rsidR="00084A91" w:rsidTr="00084A91">
        <w:trPr>
          <w:trHeight w:val="255"/>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--Cuotas Retenidas al Personal</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 xml:space="preserve">172,379 </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--Recuperación de Prestamos</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8,065,244</w:t>
            </w:r>
          </w:p>
        </w:tc>
      </w:tr>
      <w:tr w:rsidR="00084A91" w:rsidTr="00084A91">
        <w:trPr>
          <w:trHeight w:val="255"/>
        </w:trPr>
        <w:tc>
          <w:tcPr>
            <w:tcW w:w="5500"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--Instituto de crédito</w:t>
            </w:r>
          </w:p>
        </w:tc>
        <w:tc>
          <w:tcPr>
            <w:tcW w:w="130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2,979</w:t>
            </w:r>
          </w:p>
        </w:tc>
      </w:tr>
      <w:tr w:rsidR="00084A91" w:rsidTr="00084A91">
        <w:trPr>
          <w:trHeight w:val="270"/>
        </w:trPr>
        <w:tc>
          <w:tcPr>
            <w:tcW w:w="5500" w:type="dxa"/>
            <w:noWrap/>
            <w:vAlign w:val="center"/>
            <w:hideMark/>
          </w:tcPr>
          <w:p w:rsidR="00084A91" w:rsidRDefault="00084A91">
            <w:pPr>
              <w:rPr>
                <w:rFonts w:ascii="Trebuchet MS" w:hAnsi="Trebuchet MS"/>
                <w:b/>
                <w:bCs/>
                <w:i/>
                <w:iCs/>
                <w:color w:val="000000"/>
                <w:lang w:val="es-ES" w:eastAsia="es-MX"/>
              </w:rPr>
            </w:pPr>
            <w:r>
              <w:rPr>
                <w:rFonts w:ascii="Trebuchet MS" w:hAnsi="Trebuchet MS"/>
                <w:b/>
                <w:bCs/>
                <w:i/>
                <w:iCs/>
                <w:color w:val="000000"/>
                <w:lang w:eastAsia="es-MX"/>
              </w:rPr>
              <w:t>Fondo Auxiliar TELEFONIA</w:t>
            </w:r>
          </w:p>
        </w:tc>
        <w:tc>
          <w:tcPr>
            <w:tcW w:w="1300" w:type="dxa"/>
            <w:noWrap/>
            <w:vAlign w:val="bottom"/>
            <w:hideMark/>
          </w:tcPr>
          <w:p w:rsidR="00084A91" w:rsidRDefault="00084A91">
            <w:pPr>
              <w:rPr>
                <w:lang w:eastAsia="es-MX"/>
              </w:rPr>
            </w:pPr>
          </w:p>
        </w:tc>
      </w:tr>
      <w:tr w:rsidR="00084A91" w:rsidTr="00084A91">
        <w:trPr>
          <w:trHeight w:val="270"/>
        </w:trPr>
        <w:tc>
          <w:tcPr>
            <w:tcW w:w="5500"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sz w:val="16"/>
                <w:szCs w:val="16"/>
                <w:lang w:val="es-ES" w:eastAsia="es-MX"/>
              </w:rPr>
            </w:pPr>
            <w:r>
              <w:rPr>
                <w:rFonts w:ascii="Trebuchet MS" w:hAnsi="Trebuchet MS"/>
                <w:color w:val="000000"/>
                <w:sz w:val="16"/>
                <w:szCs w:val="16"/>
                <w:lang w:eastAsia="es-MX"/>
              </w:rPr>
              <w:t>--Fondo Auxiliar TELEFONIA</w:t>
            </w:r>
          </w:p>
        </w:tc>
        <w:tc>
          <w:tcPr>
            <w:tcW w:w="130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sz w:val="16"/>
                <w:szCs w:val="16"/>
                <w:lang w:val="es-ES" w:eastAsia="es-MX"/>
              </w:rPr>
            </w:pPr>
            <w:r>
              <w:rPr>
                <w:rFonts w:ascii="Trebuchet MS" w:hAnsi="Trebuchet MS"/>
                <w:color w:val="000000"/>
                <w:sz w:val="16"/>
                <w:szCs w:val="16"/>
                <w:lang w:eastAsia="es-MX"/>
              </w:rPr>
              <w:t>3,644</w:t>
            </w:r>
          </w:p>
        </w:tc>
      </w:tr>
      <w:tr w:rsidR="00084A91" w:rsidTr="00084A91">
        <w:trPr>
          <w:trHeight w:val="255"/>
        </w:trPr>
        <w:tc>
          <w:tcPr>
            <w:tcW w:w="5500" w:type="dxa"/>
            <w:noWrap/>
            <w:vAlign w:val="center"/>
            <w:hideMark/>
          </w:tcPr>
          <w:p w:rsidR="00084A91" w:rsidRDefault="00084A91">
            <w:pPr>
              <w:rPr>
                <w:lang w:eastAsia="es-MX"/>
              </w:rPr>
            </w:pPr>
          </w:p>
        </w:tc>
        <w:tc>
          <w:tcPr>
            <w:tcW w:w="1300" w:type="dxa"/>
            <w:noWrap/>
            <w:vAlign w:val="bottom"/>
          </w:tcPr>
          <w:p w:rsidR="00084A91" w:rsidRDefault="00084A91">
            <w:pPr>
              <w:jc w:val="right"/>
              <w:rPr>
                <w:rFonts w:ascii="Trebuchet MS" w:hAnsi="Trebuchet MS"/>
                <w:color w:val="000000"/>
                <w:sz w:val="16"/>
                <w:szCs w:val="16"/>
                <w:lang w:val="es-ES" w:eastAsia="es-MX"/>
              </w:rPr>
            </w:pPr>
          </w:p>
        </w:tc>
      </w:tr>
      <w:tr w:rsidR="00084A91" w:rsidTr="00084A91">
        <w:trPr>
          <w:trHeight w:val="270"/>
        </w:trPr>
        <w:tc>
          <w:tcPr>
            <w:tcW w:w="5500" w:type="dxa"/>
            <w:tcBorders>
              <w:top w:val="single" w:sz="4" w:space="0" w:color="auto"/>
              <w:left w:val="nil"/>
              <w:bottom w:val="nil"/>
              <w:right w:val="nil"/>
            </w:tcBorders>
            <w:noWrap/>
            <w:vAlign w:val="center"/>
          </w:tcPr>
          <w:p w:rsidR="00084A91" w:rsidRDefault="00084A91">
            <w:pPr>
              <w:rPr>
                <w:rFonts w:ascii="Trebuchet MS" w:hAnsi="Trebuchet MS"/>
                <w:b/>
                <w:bCs/>
                <w:i/>
                <w:iCs/>
                <w:color w:val="000000"/>
                <w:lang w:val="es-ES" w:eastAsia="es-MX"/>
              </w:rPr>
            </w:pPr>
          </w:p>
          <w:p w:rsidR="00084A91" w:rsidRDefault="00084A91">
            <w:pPr>
              <w:rPr>
                <w:rFonts w:ascii="Trebuchet MS" w:hAnsi="Trebuchet MS"/>
                <w:b/>
                <w:bCs/>
                <w:i/>
                <w:iCs/>
                <w:color w:val="000000"/>
                <w:lang w:eastAsia="es-MX"/>
              </w:rPr>
            </w:pPr>
          </w:p>
          <w:p w:rsidR="00084A91" w:rsidRDefault="00084A91">
            <w:pPr>
              <w:rPr>
                <w:rFonts w:ascii="Trebuchet MS" w:hAnsi="Trebuchet MS"/>
                <w:color w:val="000000"/>
                <w:sz w:val="16"/>
                <w:szCs w:val="16"/>
                <w:lang w:val="es-ES" w:eastAsia="es-MX"/>
              </w:rPr>
            </w:pPr>
            <w:r>
              <w:rPr>
                <w:rFonts w:ascii="Trebuchet MS" w:hAnsi="Trebuchet MS"/>
                <w:b/>
                <w:bCs/>
                <w:i/>
                <w:iCs/>
                <w:color w:val="000000"/>
                <w:lang w:eastAsia="es-MX"/>
              </w:rPr>
              <w:t xml:space="preserve">SUMA                                                             </w:t>
            </w:r>
          </w:p>
        </w:tc>
        <w:tc>
          <w:tcPr>
            <w:tcW w:w="1300" w:type="dxa"/>
            <w:tcBorders>
              <w:top w:val="single" w:sz="4" w:space="0" w:color="auto"/>
              <w:left w:val="nil"/>
              <w:bottom w:val="nil"/>
              <w:right w:val="nil"/>
            </w:tcBorders>
            <w:noWrap/>
            <w:vAlign w:val="bottom"/>
            <w:hideMark/>
          </w:tcPr>
          <w:p w:rsidR="00084A91" w:rsidRDefault="00084A91">
            <w:pPr>
              <w:jc w:val="right"/>
              <w:rPr>
                <w:rFonts w:ascii="Trebuchet MS" w:hAnsi="Trebuchet MS"/>
                <w:color w:val="000000"/>
                <w:sz w:val="16"/>
                <w:szCs w:val="16"/>
                <w:lang w:val="es-ES" w:eastAsia="es-MX"/>
              </w:rPr>
            </w:pPr>
            <w:r>
              <w:rPr>
                <w:rFonts w:ascii="Trebuchet MS" w:hAnsi="Trebuchet MS"/>
                <w:b/>
                <w:color w:val="000000"/>
                <w:lang w:eastAsia="es-MX"/>
              </w:rPr>
              <w:t>21,092,950</w:t>
            </w:r>
          </w:p>
        </w:tc>
      </w:tr>
      <w:tr w:rsidR="00084A91" w:rsidTr="00084A91">
        <w:trPr>
          <w:trHeight w:val="255"/>
        </w:trPr>
        <w:tc>
          <w:tcPr>
            <w:tcW w:w="5500" w:type="dxa"/>
            <w:noWrap/>
            <w:vAlign w:val="center"/>
          </w:tcPr>
          <w:p w:rsidR="00084A91" w:rsidRDefault="00084A91">
            <w:pPr>
              <w:rPr>
                <w:rFonts w:ascii="Trebuchet MS" w:hAnsi="Trebuchet MS"/>
                <w:color w:val="000000"/>
                <w:sz w:val="16"/>
                <w:szCs w:val="16"/>
                <w:lang w:val="es-ES" w:eastAsia="es-MX"/>
              </w:rPr>
            </w:pPr>
          </w:p>
        </w:tc>
        <w:tc>
          <w:tcPr>
            <w:tcW w:w="1300" w:type="dxa"/>
            <w:noWrap/>
            <w:vAlign w:val="bottom"/>
          </w:tcPr>
          <w:p w:rsidR="00084A91" w:rsidRDefault="00084A91">
            <w:pPr>
              <w:jc w:val="right"/>
              <w:rPr>
                <w:rFonts w:ascii="Trebuchet MS" w:hAnsi="Trebuchet MS"/>
                <w:color w:val="000000"/>
                <w:sz w:val="16"/>
                <w:szCs w:val="16"/>
                <w:lang w:val="es-ES" w:eastAsia="es-MX"/>
              </w:rPr>
            </w:pPr>
          </w:p>
        </w:tc>
      </w:tr>
      <w:tr w:rsidR="00084A91" w:rsidTr="00084A91">
        <w:trPr>
          <w:trHeight w:val="270"/>
        </w:trPr>
        <w:tc>
          <w:tcPr>
            <w:tcW w:w="5500" w:type="dxa"/>
            <w:noWrap/>
            <w:vAlign w:val="center"/>
            <w:hideMark/>
          </w:tcPr>
          <w:p w:rsidR="00084A91" w:rsidRDefault="00084A91">
            <w:pPr>
              <w:rPr>
                <w:lang w:eastAsia="es-MX"/>
              </w:rPr>
            </w:pPr>
          </w:p>
        </w:tc>
        <w:tc>
          <w:tcPr>
            <w:tcW w:w="1300" w:type="dxa"/>
            <w:noWrap/>
            <w:vAlign w:val="bottom"/>
            <w:hideMark/>
          </w:tcPr>
          <w:p w:rsidR="00084A91" w:rsidRDefault="00084A91">
            <w:pPr>
              <w:rPr>
                <w:lang w:eastAsia="es-MX"/>
              </w:rPr>
            </w:pPr>
          </w:p>
        </w:tc>
      </w:tr>
      <w:tr w:rsidR="00084A91" w:rsidTr="00084A91">
        <w:trPr>
          <w:trHeight w:val="255"/>
        </w:trPr>
        <w:tc>
          <w:tcPr>
            <w:tcW w:w="5500" w:type="dxa"/>
            <w:noWrap/>
            <w:vAlign w:val="center"/>
          </w:tcPr>
          <w:p w:rsidR="00084A91" w:rsidRDefault="00084A91">
            <w:pPr>
              <w:rPr>
                <w:color w:val="000000"/>
                <w:sz w:val="16"/>
                <w:szCs w:val="16"/>
                <w:lang w:val="es-ES" w:eastAsia="es-MX"/>
              </w:rPr>
            </w:pPr>
          </w:p>
        </w:tc>
        <w:tc>
          <w:tcPr>
            <w:tcW w:w="1300" w:type="dxa"/>
            <w:noWrap/>
            <w:vAlign w:val="bottom"/>
          </w:tcPr>
          <w:p w:rsidR="00084A91" w:rsidRDefault="00084A91">
            <w:pPr>
              <w:jc w:val="right"/>
              <w:rPr>
                <w:color w:val="000000"/>
                <w:sz w:val="16"/>
                <w:szCs w:val="16"/>
                <w:lang w:val="es-ES" w:eastAsia="es-MX"/>
              </w:rPr>
            </w:pPr>
          </w:p>
        </w:tc>
      </w:tr>
      <w:tr w:rsidR="00084A91" w:rsidTr="00084A91">
        <w:trPr>
          <w:trHeight w:val="255"/>
        </w:trPr>
        <w:tc>
          <w:tcPr>
            <w:tcW w:w="5500" w:type="dxa"/>
            <w:noWrap/>
            <w:vAlign w:val="center"/>
          </w:tcPr>
          <w:p w:rsidR="00084A91" w:rsidRDefault="00084A91">
            <w:pPr>
              <w:jc w:val="right"/>
              <w:rPr>
                <w:b/>
                <w:bCs/>
                <w:color w:val="000000"/>
                <w:lang w:val="es-ES" w:eastAsia="es-MX"/>
              </w:rPr>
            </w:pPr>
          </w:p>
          <w:p w:rsidR="00084A91" w:rsidRDefault="00084A91">
            <w:pPr>
              <w:jc w:val="right"/>
              <w:rPr>
                <w:b/>
                <w:bCs/>
                <w:color w:val="000000"/>
                <w:lang w:val="es-ES" w:eastAsia="es-MX"/>
              </w:rPr>
            </w:pPr>
          </w:p>
          <w:p w:rsidR="00084A91" w:rsidRDefault="00084A91">
            <w:pPr>
              <w:jc w:val="right"/>
              <w:rPr>
                <w:b/>
                <w:bCs/>
                <w:color w:val="000000"/>
                <w:lang w:val="es-ES" w:eastAsia="es-MX"/>
              </w:rPr>
            </w:pPr>
          </w:p>
          <w:p w:rsidR="00084A91" w:rsidRDefault="00084A91">
            <w:pPr>
              <w:jc w:val="right"/>
              <w:rPr>
                <w:b/>
                <w:bCs/>
                <w:color w:val="000000"/>
                <w:lang w:val="es-ES" w:eastAsia="es-MX"/>
              </w:rPr>
            </w:pPr>
          </w:p>
        </w:tc>
        <w:tc>
          <w:tcPr>
            <w:tcW w:w="1300" w:type="dxa"/>
            <w:noWrap/>
            <w:vAlign w:val="bottom"/>
          </w:tcPr>
          <w:p w:rsidR="00084A91" w:rsidRDefault="00084A91">
            <w:pPr>
              <w:jc w:val="right"/>
              <w:rPr>
                <w:rFonts w:ascii="MS Sans Serif" w:hAnsi="MS Sans Serif"/>
                <w:b/>
                <w:bCs/>
                <w:color w:val="000000"/>
                <w:lang w:val="es-ES" w:eastAsia="es-MX"/>
              </w:rPr>
            </w:pP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sz w:val="24"/>
          <w:szCs w:val="24"/>
        </w:rPr>
      </w:pPr>
      <w:r>
        <w:rPr>
          <w:rFonts w:ascii="Trebuchet MS" w:hAnsi="Trebuchet MS"/>
          <w:sz w:val="24"/>
          <w:szCs w:val="24"/>
        </w:rPr>
        <w:t xml:space="preserve">OTRAS CUENTAS POR PAGAR A CORTO PLAZO </w:t>
      </w:r>
    </w:p>
    <w:p w:rsidR="00084A91" w:rsidRDefault="00084A91" w:rsidP="00084A91">
      <w:pPr>
        <w:jc w:val="both"/>
        <w:rPr>
          <w:rFonts w:ascii="Trebuchet MS" w:hAnsi="Trebuchet MS"/>
          <w:sz w:val="24"/>
          <w:szCs w:val="24"/>
        </w:rPr>
      </w:pPr>
      <w:r>
        <w:rPr>
          <w:rFonts w:ascii="Trebuchet MS" w:hAnsi="Trebuchet MS"/>
          <w:sz w:val="24"/>
          <w:szCs w:val="24"/>
        </w:rPr>
        <w:t xml:space="preserve">Derivado del recorte al presupuesto correspondiente al ejercicio 2019, no fue posible erogar y registrar el gasto correspondiente al pago de aguinaldo del personal del Tribunal Superior de Justicia, por lo que el saldo de $60’000,000 (sesenta millones de pesos), representa el préstamo recibido por el Fondo Auxiliar para la Administración de Justicia y que fue aprobado por la Junta de Administración, Vigilancia y Disciplina, notificado mediante acuerdo número </w:t>
      </w:r>
      <w:r>
        <w:rPr>
          <w:rFonts w:ascii="Trebuchet MS" w:hAnsi="Trebuchet MS"/>
          <w:sz w:val="24"/>
          <w:szCs w:val="24"/>
          <w:lang w:val="es-AR"/>
        </w:rPr>
        <w:t>MCVCL/JUNTADMON/3753/2019</w:t>
      </w:r>
      <w:r>
        <w:rPr>
          <w:rFonts w:ascii="Trebuchet MS" w:hAnsi="Trebuchet MS"/>
          <w:sz w:val="24"/>
          <w:szCs w:val="24"/>
        </w:rPr>
        <w:t xml:space="preserve">.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i/>
          <w:sz w:val="24"/>
          <w:szCs w:val="24"/>
        </w:rPr>
      </w:pPr>
      <w:r>
        <w:rPr>
          <w:rFonts w:ascii="Trebuchet MS" w:hAnsi="Trebuchet MS"/>
          <w:sz w:val="24"/>
          <w:szCs w:val="24"/>
        </w:rPr>
        <w:t>PASIVOS DE EJERCICIOS ANTERIORES:</w:t>
      </w:r>
      <w:r>
        <w:rPr>
          <w:rFonts w:ascii="Trebuchet MS" w:hAnsi="Trebuchet MS"/>
          <w:i/>
          <w:sz w:val="24"/>
          <w:szCs w:val="24"/>
        </w:rPr>
        <w:t xml:space="preserve"> </w:t>
      </w:r>
    </w:p>
    <w:p w:rsidR="00084A91" w:rsidRDefault="00084A91" w:rsidP="00084A91">
      <w:pPr>
        <w:jc w:val="both"/>
        <w:rPr>
          <w:rFonts w:ascii="Trebuchet MS" w:hAnsi="Trebuchet MS"/>
          <w:sz w:val="24"/>
          <w:szCs w:val="24"/>
        </w:rPr>
      </w:pPr>
      <w:r>
        <w:rPr>
          <w:rFonts w:ascii="Trebuchet MS" w:hAnsi="Trebuchet MS"/>
          <w:sz w:val="24"/>
          <w:szCs w:val="24"/>
        </w:rPr>
        <w:t>Se refleja el importe de $ 134,359 (Ciento Treinta y Cuatro mil Trescientos Cincuenta y Nueve pesos) los cuales corresponden principalmente a prestaciones por pagar que se encuentran en litigio cuya resolución se estima es superior a un año. Estas obligaciones se encuentran amparadas con el recurso monetario correspondiente para sustentar el compromiso de pago.</w:t>
      </w:r>
    </w:p>
    <w:tbl>
      <w:tblPr>
        <w:tblW w:w="5544" w:type="dxa"/>
        <w:tblInd w:w="2442" w:type="dxa"/>
        <w:tblCellMar>
          <w:left w:w="70" w:type="dxa"/>
          <w:right w:w="70" w:type="dxa"/>
        </w:tblCellMar>
        <w:tblLook w:val="04A0" w:firstRow="1" w:lastRow="0" w:firstColumn="1" w:lastColumn="0" w:noHBand="0" w:noVBand="1"/>
      </w:tblPr>
      <w:tblGrid>
        <w:gridCol w:w="3704"/>
        <w:gridCol w:w="1840"/>
      </w:tblGrid>
      <w:tr w:rsidR="00084A91" w:rsidTr="00084A91">
        <w:trPr>
          <w:trHeight w:val="510"/>
        </w:trPr>
        <w:tc>
          <w:tcPr>
            <w:tcW w:w="3704" w:type="dxa"/>
            <w:tcBorders>
              <w:top w:val="single" w:sz="4" w:space="0" w:color="auto"/>
              <w:left w:val="single" w:sz="4" w:space="0" w:color="auto"/>
              <w:bottom w:val="single" w:sz="4" w:space="0" w:color="auto"/>
              <w:right w:val="single" w:sz="4" w:space="0" w:color="auto"/>
            </w:tcBorders>
            <w:shd w:val="clear" w:color="auto" w:fill="009900"/>
            <w:vAlign w:val="center"/>
            <w:hideMark/>
          </w:tcPr>
          <w:p w:rsidR="00084A91" w:rsidRDefault="00084A91">
            <w:pPr>
              <w:jc w:val="center"/>
              <w:rPr>
                <w:rFonts w:ascii="Trebuchet MS" w:hAnsi="Trebuchet MS"/>
                <w:b/>
                <w:bCs/>
                <w:color w:val="000000"/>
                <w:lang w:val="es-ES" w:eastAsia="es-MX"/>
              </w:rPr>
            </w:pPr>
            <w:r>
              <w:rPr>
                <w:rFonts w:ascii="Trebuchet MS" w:hAnsi="Trebuchet MS"/>
                <w:b/>
                <w:bCs/>
                <w:color w:val="000000"/>
                <w:lang w:eastAsia="es-MX"/>
              </w:rPr>
              <w:t>PROVEEDORES POR PAGAR A LARGO PLAZO</w:t>
            </w:r>
          </w:p>
        </w:tc>
        <w:tc>
          <w:tcPr>
            <w:tcW w:w="1840" w:type="dxa"/>
            <w:tcBorders>
              <w:top w:val="single" w:sz="4" w:space="0" w:color="auto"/>
              <w:left w:val="nil"/>
              <w:bottom w:val="single" w:sz="4" w:space="0" w:color="auto"/>
              <w:right w:val="single" w:sz="4" w:space="0" w:color="auto"/>
            </w:tcBorders>
            <w:shd w:val="clear" w:color="auto" w:fill="009900"/>
            <w:noWrap/>
            <w:vAlign w:val="center"/>
            <w:hideMark/>
          </w:tcPr>
          <w:p w:rsidR="00084A91" w:rsidRDefault="00084A91">
            <w:pPr>
              <w:jc w:val="center"/>
              <w:rPr>
                <w:rFonts w:ascii="Trebuchet MS" w:hAnsi="Trebuchet MS"/>
                <w:b/>
                <w:bCs/>
                <w:color w:val="000000"/>
                <w:lang w:val="es-ES" w:eastAsia="es-MX"/>
              </w:rPr>
            </w:pPr>
            <w:r>
              <w:rPr>
                <w:rFonts w:ascii="Trebuchet MS" w:hAnsi="Trebuchet MS"/>
                <w:b/>
                <w:bCs/>
                <w:color w:val="000000"/>
                <w:lang w:eastAsia="es-MX"/>
              </w:rPr>
              <w:t>IMPORTE</w:t>
            </w:r>
          </w:p>
        </w:tc>
      </w:tr>
      <w:tr w:rsidR="00084A91" w:rsidTr="00084A91">
        <w:trPr>
          <w:trHeight w:val="255"/>
        </w:trPr>
        <w:tc>
          <w:tcPr>
            <w:tcW w:w="3704" w:type="dxa"/>
            <w:noWrap/>
            <w:vAlign w:val="center"/>
            <w:hideMark/>
          </w:tcPr>
          <w:p w:rsidR="00084A91" w:rsidRDefault="00084A91">
            <w:pPr>
              <w:rPr>
                <w:rFonts w:ascii="Trebuchet MS" w:hAnsi="Trebuchet MS"/>
                <w:b/>
                <w:bCs/>
                <w:i/>
                <w:iCs/>
                <w:color w:val="000000"/>
                <w:lang w:val="es-ES" w:eastAsia="es-MX"/>
              </w:rPr>
            </w:pPr>
            <w:r>
              <w:rPr>
                <w:rFonts w:ascii="Trebuchet MS" w:hAnsi="Trebuchet MS"/>
                <w:b/>
                <w:bCs/>
                <w:i/>
                <w:iCs/>
                <w:color w:val="000000"/>
                <w:lang w:eastAsia="es-MX"/>
              </w:rPr>
              <w:t>Pasivos Anteriores a 2015</w:t>
            </w:r>
          </w:p>
        </w:tc>
        <w:tc>
          <w:tcPr>
            <w:tcW w:w="1840" w:type="dxa"/>
            <w:noWrap/>
            <w:vAlign w:val="center"/>
            <w:hideMark/>
          </w:tcPr>
          <w:p w:rsidR="00084A91" w:rsidRDefault="00084A91">
            <w:pPr>
              <w:rPr>
                <w:lang w:eastAsia="es-MX"/>
              </w:rPr>
            </w:pPr>
          </w:p>
        </w:tc>
      </w:tr>
      <w:tr w:rsidR="00084A91" w:rsidTr="00084A91">
        <w:trPr>
          <w:trHeight w:val="255"/>
        </w:trPr>
        <w:tc>
          <w:tcPr>
            <w:tcW w:w="3704" w:type="dxa"/>
            <w:tcBorders>
              <w:top w:val="single" w:sz="4" w:space="0" w:color="auto"/>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--Olivares Garrido Enedina</w:t>
            </w:r>
          </w:p>
        </w:tc>
        <w:tc>
          <w:tcPr>
            <w:tcW w:w="1840" w:type="dxa"/>
            <w:tcBorders>
              <w:top w:val="single" w:sz="4" w:space="0" w:color="auto"/>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8,433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w:t>
            </w:r>
            <w:proofErr w:type="spellStart"/>
            <w:r>
              <w:rPr>
                <w:rFonts w:ascii="Trebuchet MS" w:hAnsi="Trebuchet MS"/>
                <w:color w:val="000000"/>
                <w:lang w:eastAsia="es-MX"/>
              </w:rPr>
              <w:t>Rogel</w:t>
            </w:r>
            <w:proofErr w:type="spellEnd"/>
            <w:r>
              <w:rPr>
                <w:rFonts w:ascii="Trebuchet MS" w:hAnsi="Trebuchet MS"/>
                <w:color w:val="000000"/>
                <w:lang w:eastAsia="es-MX"/>
              </w:rPr>
              <w:t xml:space="preserve"> Cortes Marco</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23,163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--Millán Toledo Jesús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16,320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w:t>
            </w:r>
            <w:proofErr w:type="spellStart"/>
            <w:r>
              <w:rPr>
                <w:rFonts w:ascii="Trebuchet MS" w:hAnsi="Trebuchet MS"/>
                <w:color w:val="000000"/>
                <w:lang w:eastAsia="es-MX"/>
              </w:rPr>
              <w:t>Olivarez</w:t>
            </w:r>
            <w:proofErr w:type="spellEnd"/>
            <w:r>
              <w:rPr>
                <w:rFonts w:ascii="Trebuchet MS" w:hAnsi="Trebuchet MS"/>
                <w:color w:val="000000"/>
                <w:lang w:eastAsia="es-MX"/>
              </w:rPr>
              <w:t xml:space="preserve"> Garrido Enedina/Ahorro</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4,050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--Cruz Cuevas Jazmín Margarita</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9,786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--Ortega Salazar Alondra Juliana</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20,219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w:t>
            </w:r>
            <w:proofErr w:type="spellStart"/>
            <w:r>
              <w:rPr>
                <w:rFonts w:ascii="Trebuchet MS" w:hAnsi="Trebuchet MS"/>
                <w:color w:val="000000"/>
                <w:lang w:eastAsia="es-MX"/>
              </w:rPr>
              <w:t>Sefise</w:t>
            </w:r>
            <w:proofErr w:type="spellEnd"/>
            <w:r>
              <w:rPr>
                <w:rFonts w:ascii="Trebuchet MS" w:hAnsi="Trebuchet MS"/>
                <w:color w:val="000000"/>
                <w:lang w:eastAsia="es-MX"/>
              </w:rPr>
              <w:t xml:space="preserve"> SA de CV</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2,003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 xml:space="preserve">--Servicios Administrativos y </w:t>
            </w:r>
            <w:proofErr w:type="spellStart"/>
            <w:r>
              <w:rPr>
                <w:rFonts w:ascii="Trebuchet MS" w:hAnsi="Trebuchet MS"/>
                <w:color w:val="000000"/>
                <w:lang w:eastAsia="es-MX"/>
              </w:rPr>
              <w:t>Recretativos</w:t>
            </w:r>
            <w:proofErr w:type="spellEnd"/>
            <w:r>
              <w:rPr>
                <w:rFonts w:ascii="Trebuchet MS" w:hAnsi="Trebuchet MS"/>
                <w:color w:val="000000"/>
                <w:lang w:eastAsia="es-MX"/>
              </w:rPr>
              <w:t xml:space="preserve"> SA de C</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5,700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--Cuevas Maldonado Irma</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6,948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--Olivares Garrido Enedina</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19,514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lastRenderedPageBreak/>
              <w:t xml:space="preserve">--Omaña Márquez </w:t>
            </w:r>
            <w:proofErr w:type="spellStart"/>
            <w:r>
              <w:rPr>
                <w:rFonts w:ascii="Trebuchet MS" w:hAnsi="Trebuchet MS"/>
                <w:color w:val="000000"/>
                <w:lang w:eastAsia="es-MX"/>
              </w:rPr>
              <w:t>Nohemi</w:t>
            </w:r>
            <w:proofErr w:type="spellEnd"/>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15,836 </w:t>
            </w:r>
          </w:p>
        </w:tc>
      </w:tr>
      <w:tr w:rsidR="00084A91" w:rsidTr="00084A91">
        <w:trPr>
          <w:trHeight w:val="255"/>
        </w:trPr>
        <w:tc>
          <w:tcPr>
            <w:tcW w:w="3704" w:type="dxa"/>
            <w:tcBorders>
              <w:top w:val="nil"/>
              <w:left w:val="single" w:sz="4" w:space="0" w:color="auto"/>
              <w:bottom w:val="single" w:sz="4" w:space="0" w:color="auto"/>
              <w:right w:val="single" w:sz="4" w:space="0" w:color="auto"/>
            </w:tcBorders>
            <w:noWrap/>
            <w:vAlign w:val="center"/>
            <w:hideMark/>
          </w:tcPr>
          <w:p w:rsidR="00084A91" w:rsidRDefault="00084A91">
            <w:pPr>
              <w:rPr>
                <w:rFonts w:ascii="Trebuchet MS" w:hAnsi="Trebuchet MS"/>
                <w:color w:val="000000"/>
                <w:lang w:val="es-ES" w:eastAsia="es-MX"/>
              </w:rPr>
            </w:pPr>
            <w:r>
              <w:rPr>
                <w:rFonts w:ascii="Trebuchet MS" w:hAnsi="Trebuchet MS"/>
                <w:color w:val="000000"/>
                <w:lang w:eastAsia="es-MX"/>
              </w:rPr>
              <w:t>--Ventura Aquino José Luis</w:t>
            </w:r>
          </w:p>
        </w:tc>
        <w:tc>
          <w:tcPr>
            <w:tcW w:w="1840" w:type="dxa"/>
            <w:tcBorders>
              <w:top w:val="nil"/>
              <w:left w:val="nil"/>
              <w:bottom w:val="single" w:sz="4" w:space="0" w:color="auto"/>
              <w:right w:val="single" w:sz="4" w:space="0" w:color="auto"/>
            </w:tcBorders>
            <w:noWrap/>
            <w:vAlign w:val="center"/>
            <w:hideMark/>
          </w:tcPr>
          <w:p w:rsidR="00084A91" w:rsidRDefault="00084A91">
            <w:pPr>
              <w:jc w:val="right"/>
              <w:rPr>
                <w:rFonts w:ascii="Trebuchet MS" w:hAnsi="Trebuchet MS"/>
                <w:color w:val="000000"/>
                <w:lang w:val="es-ES" w:eastAsia="es-MX"/>
              </w:rPr>
            </w:pPr>
            <w:r>
              <w:rPr>
                <w:rFonts w:ascii="Trebuchet MS" w:hAnsi="Trebuchet MS"/>
                <w:color w:val="000000"/>
                <w:lang w:eastAsia="es-MX"/>
              </w:rPr>
              <w:t xml:space="preserve">2,387 </w:t>
            </w:r>
          </w:p>
        </w:tc>
      </w:tr>
      <w:tr w:rsidR="00084A91" w:rsidTr="00084A91">
        <w:trPr>
          <w:trHeight w:val="255"/>
        </w:trPr>
        <w:tc>
          <w:tcPr>
            <w:tcW w:w="3704" w:type="dxa"/>
            <w:noWrap/>
            <w:vAlign w:val="center"/>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Suma</w:t>
            </w:r>
          </w:p>
        </w:tc>
        <w:tc>
          <w:tcPr>
            <w:tcW w:w="1840" w:type="dxa"/>
            <w:noWrap/>
            <w:vAlign w:val="bottom"/>
            <w:hideMark/>
          </w:tcPr>
          <w:p w:rsidR="00084A91" w:rsidRDefault="00084A91">
            <w:pPr>
              <w:jc w:val="right"/>
              <w:rPr>
                <w:rFonts w:ascii="Trebuchet MS" w:hAnsi="Trebuchet MS"/>
                <w:b/>
                <w:bCs/>
                <w:color w:val="000000"/>
                <w:lang w:val="es-ES" w:eastAsia="es-MX"/>
              </w:rPr>
            </w:pPr>
            <w:r>
              <w:rPr>
                <w:rFonts w:ascii="Trebuchet MS" w:hAnsi="Trebuchet MS"/>
                <w:b/>
                <w:bCs/>
                <w:color w:val="000000"/>
                <w:lang w:eastAsia="es-MX"/>
              </w:rPr>
              <w:t xml:space="preserve">134,359 </w:t>
            </w:r>
          </w:p>
        </w:tc>
      </w:tr>
    </w:tbl>
    <w:p w:rsidR="00084A91" w:rsidRDefault="00084A91" w:rsidP="00084A91">
      <w:pPr>
        <w:jc w:val="both"/>
        <w:rPr>
          <w:rFonts w:ascii="Trebuchet MS" w:hAnsi="Trebuchet MS"/>
          <w:sz w:val="24"/>
          <w:szCs w:val="24"/>
          <w:lang w:val="es-ES" w:eastAsia="es-ES"/>
        </w:rPr>
      </w:pPr>
    </w:p>
    <w:p w:rsidR="00084A91" w:rsidRDefault="00084A91" w:rsidP="00084A91">
      <w:pPr>
        <w:jc w:val="both"/>
        <w:rPr>
          <w:rFonts w:ascii="Trebuchet MS" w:hAnsi="Trebuchet MS"/>
          <w:sz w:val="24"/>
          <w:szCs w:val="24"/>
        </w:rPr>
      </w:pPr>
      <w:r>
        <w:rPr>
          <w:rFonts w:ascii="Trebuchet MS" w:hAnsi="Trebuchet MS"/>
          <w:sz w:val="24"/>
          <w:szCs w:val="24"/>
        </w:rPr>
        <w:t>PROVISIÓN POR PAGAR HABER DE RETIRO</w:t>
      </w:r>
    </w:p>
    <w:p w:rsidR="00084A91" w:rsidRDefault="00084A91" w:rsidP="00084A91">
      <w:pPr>
        <w:jc w:val="both"/>
        <w:rPr>
          <w:rFonts w:ascii="Trebuchet MS" w:hAnsi="Trebuchet MS"/>
          <w:sz w:val="24"/>
          <w:szCs w:val="24"/>
        </w:rPr>
      </w:pPr>
      <w:r>
        <w:rPr>
          <w:rFonts w:ascii="Trebuchet MS" w:hAnsi="Trebuchet MS"/>
          <w:sz w:val="24"/>
          <w:szCs w:val="24"/>
        </w:rPr>
        <w:t>En el Presupuesto de Egresos del ejercicio fiscal 2017 se autorizó una aportación inicial por el importe de $13’546,000 (Trece millones Quinientos Cuarenta y Seis mil pesos), para la creación del Haber de Retiro, mismo que se encuentra sustentado en el Artículo 89 de la Constitución Política del Estado Libre y Soberano de Morelos en sus párrafos sexto, penúltimo y ultimo, así como en la Ley Orgánica del Poder Judicial artículos 26BIS y 26TER. Durante el ejercicio 2017, el poder Judicial  llevo a cabo los actos jurídicos consistentes en la firma de un contrato con la institución bancaria HSBC, para la apertura de una cuenta especifica de inversión número 6464362000, misma que contiene la aportación inicial y los rendimientos generados durante el ejercicio fiscal 2017 los cuales fueron de $463,072 (cuatrocientos sesenta y tres mil setenta y dos pesos), en el ejercicio 2018 se obtuvieron rendimientos por $ 1’091,821 (un millón noventa y un mil ochocientos veintiún pesos) para totalizar un importe de $15’100,893 (quince millones cien mil ochocientos noventa y tres pesos).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13) FONDOS DE BIENES DE TERCEROS (sin información que revelar)</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14) PASIVOS DIFERIDO Y OTROS (sin información que revelar)</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II Notas al Estado de Actividades</w:t>
      </w:r>
    </w:p>
    <w:p w:rsidR="00084A91" w:rsidRDefault="00084A91" w:rsidP="00084A91">
      <w:pPr>
        <w:jc w:val="both"/>
        <w:rPr>
          <w:rFonts w:ascii="Trebuchet MS" w:hAnsi="Trebuchet MS"/>
          <w:sz w:val="24"/>
          <w:szCs w:val="24"/>
        </w:rPr>
      </w:pPr>
      <w:r>
        <w:rPr>
          <w:rFonts w:ascii="Trebuchet MS" w:hAnsi="Trebuchet MS"/>
          <w:sz w:val="24"/>
          <w:szCs w:val="24"/>
        </w:rPr>
        <w:t>II.I</w:t>
      </w:r>
      <w:r>
        <w:rPr>
          <w:rFonts w:ascii="Trebuchet MS" w:hAnsi="Trebuchet MS"/>
          <w:sz w:val="24"/>
          <w:szCs w:val="24"/>
        </w:rPr>
        <w:tab/>
        <w:t>Ingresos de Gestión</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15) RUBROS DE IMPUESTOS, CUOTAS Y APORTACIONES DE SEGURIDAD SOCIAL, CONTRIBUCIONES DE MEJORAS, DERECHOS PRODUCTOS, APROVECHAMIENTOS, Y DE INGRESOS POR VENTA DE BIENES Y PRESTACIÓN DE SERVICIO.</w:t>
      </w:r>
    </w:p>
    <w:p w:rsidR="00084A91" w:rsidRDefault="00084A91" w:rsidP="00084A91">
      <w:pPr>
        <w:jc w:val="both"/>
        <w:rPr>
          <w:rFonts w:ascii="Trebuchet MS" w:hAnsi="Trebuchet MS"/>
          <w:sz w:val="24"/>
          <w:szCs w:val="24"/>
        </w:rPr>
      </w:pPr>
      <w:r>
        <w:rPr>
          <w:rFonts w:ascii="Trebuchet MS" w:hAnsi="Trebuchet MS"/>
          <w:sz w:val="24"/>
          <w:szCs w:val="24"/>
        </w:rPr>
        <w:t xml:space="preserve">Se recaudó un importe total de $7’283,454 (siete millones doscientos ochenta y tres mil cuatrocientos cincuenta y cuatro pesos), desglosado por concepto de ingresos </w:t>
      </w:r>
      <w:r>
        <w:rPr>
          <w:rFonts w:ascii="Trebuchet MS" w:hAnsi="Trebuchet MS"/>
          <w:sz w:val="24"/>
          <w:szCs w:val="24"/>
        </w:rPr>
        <w:lastRenderedPageBreak/>
        <w:t xml:space="preserve">financieros $4’406,278 (cuatro millones cuatrocientos seis mil doscientos setenta y ocho pesos) derivadas de inversión de disponibilidades financieras. En el rubro de otros ingresos se percibe un importe de $194,771 (ciento noventa y cuatro mil setecientos setenta y un pesos). Por reintegro de incapacidades y recuperaciones se recauda la cantidad de $2’682,405 (dos millones seiscientos ochenta y dos mil cuatrocientos cinco pesos).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16) RUBROS DE PARTICIAPACIONES, APORTACIONES, CONVENIOS, INCENTIVOS DERIVADOS DE LA COLABORACION FISCAL, FONDOS DISTINTOS DE APORTACIONES, TRANSFERENCIAS, ASIGNACIONES, SUBSIDIOS Y SUBVENCIONES, PENSIONES Y JUBILACIONES:</w:t>
      </w:r>
    </w:p>
    <w:p w:rsidR="00084A91" w:rsidRDefault="00084A91" w:rsidP="00084A91">
      <w:pPr>
        <w:jc w:val="both"/>
        <w:rPr>
          <w:rFonts w:ascii="Trebuchet MS" w:hAnsi="Trebuchet MS"/>
          <w:sz w:val="24"/>
          <w:szCs w:val="24"/>
        </w:rPr>
      </w:pPr>
      <w:r>
        <w:rPr>
          <w:rFonts w:ascii="Trebuchet MS" w:hAnsi="Trebuchet MS"/>
          <w:sz w:val="24"/>
          <w:szCs w:val="24"/>
        </w:rPr>
        <w:t xml:space="preserve">Se reciben las ministraciones acumuladas al cierre del Cuarto Trimestre 2020 por un importe de $572’034,000 (quinientos setenta y dos millones treinta y cuatro mil pesos).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NOTA 17) OTROS INGRESOS Y BENEFICIOS VARIOS</w:t>
      </w:r>
    </w:p>
    <w:p w:rsidR="00084A91" w:rsidRDefault="00084A91" w:rsidP="00084A91">
      <w:pPr>
        <w:jc w:val="both"/>
        <w:rPr>
          <w:rFonts w:ascii="Trebuchet MS" w:hAnsi="Trebuchet MS"/>
          <w:sz w:val="24"/>
          <w:szCs w:val="24"/>
        </w:rPr>
      </w:pPr>
      <w:r>
        <w:rPr>
          <w:rFonts w:ascii="Trebuchet MS" w:hAnsi="Trebuchet MS"/>
          <w:sz w:val="24"/>
          <w:szCs w:val="24"/>
        </w:rPr>
        <w:t>Se recaudó en este rubro la cantidad de $2’877,176 (dos millones ochocientos setenta y siete mil ciento setenta y seis pesos)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II.II</w:t>
      </w:r>
      <w:r>
        <w:rPr>
          <w:rFonts w:ascii="Trebuchet MS" w:hAnsi="Trebuchet MS"/>
          <w:sz w:val="24"/>
          <w:szCs w:val="24"/>
        </w:rPr>
        <w:tab/>
        <w:t>Gastos y Otras Pérdidas:</w:t>
      </w:r>
    </w:p>
    <w:p w:rsidR="00084A91" w:rsidRDefault="00084A91" w:rsidP="00084A91">
      <w:pPr>
        <w:jc w:val="both"/>
        <w:rPr>
          <w:rFonts w:ascii="Trebuchet MS" w:hAnsi="Trebuchet MS"/>
          <w:sz w:val="24"/>
          <w:szCs w:val="24"/>
        </w:rPr>
      </w:pPr>
      <w:r>
        <w:rPr>
          <w:rFonts w:ascii="Trebuchet MS" w:hAnsi="Trebuchet MS"/>
          <w:sz w:val="24"/>
          <w:szCs w:val="24"/>
        </w:rPr>
        <w:t>NOTA 18) GASTOS Y OTRAS PERDIDAS</w:t>
      </w:r>
    </w:p>
    <w:p w:rsidR="00084A91" w:rsidRDefault="00084A91" w:rsidP="00084A91">
      <w:pPr>
        <w:jc w:val="both"/>
        <w:rPr>
          <w:rFonts w:ascii="Trebuchet MS" w:hAnsi="Trebuchet MS"/>
          <w:sz w:val="24"/>
          <w:szCs w:val="24"/>
        </w:rPr>
      </w:pPr>
      <w:r>
        <w:rPr>
          <w:rFonts w:ascii="Trebuchet MS" w:hAnsi="Trebuchet MS"/>
          <w:sz w:val="24"/>
          <w:szCs w:val="24"/>
        </w:rPr>
        <w:t xml:space="preserve">Toda vez que la función principal del H. Tribunal Superior de Justicia es la impartición y administración de Justicia, en la que el factor sustantivo es el recurso humano, por lo que el rubro principal de gasto corresponde al de Remuneraciones al Personal de Carácter Permanente, en el cierre </w:t>
      </w:r>
      <w:r>
        <w:rPr>
          <w:rFonts w:ascii="Trebuchet MS" w:hAnsi="Trebuchet MS"/>
          <w:spacing w:val="-4"/>
          <w:sz w:val="24"/>
          <w:szCs w:val="24"/>
        </w:rPr>
        <w:t>del Cuarto Trimestre 2020, se erogó</w:t>
      </w:r>
      <w:r>
        <w:rPr>
          <w:rFonts w:ascii="Trebuchet MS" w:hAnsi="Trebuchet MS"/>
          <w:sz w:val="24"/>
          <w:szCs w:val="24"/>
        </w:rPr>
        <w:t xml:space="preserve"> la cantidad de $228,713,701 (doscientos veintiocho millones setecientos trece mil setecientos un pesos); en Remuneraciones Adicionales y Especiales $83,148,689 (ochenta y tres millones ciento cuarenta y ocho mil seiscientos ochenta y nueve pesos); en Seguridad Social $55,977,474 (cincuenta y cinco millones novecientos setenta y siete mil cuatrocientos setenta y cuatro pesos); en Otras Prestaciones Sociales y Económicas $67,136,607 (sesenta y siete millones ciento treinta y seis mil seiscientos siete pesos) y en Estímulos a Servidores Públicos se erogó la cantidad de $1,221,097 (un millón doscientos veintiún mil noventa y siete pesos); dichos gastos en el rubro de </w:t>
      </w:r>
      <w:r>
        <w:rPr>
          <w:rFonts w:ascii="Trebuchet MS" w:hAnsi="Trebuchet MS"/>
          <w:b/>
          <w:sz w:val="24"/>
          <w:szCs w:val="24"/>
        </w:rPr>
        <w:t>Servicios Personales</w:t>
      </w:r>
      <w:r>
        <w:rPr>
          <w:rFonts w:ascii="Trebuchet MS" w:hAnsi="Trebuchet MS"/>
          <w:sz w:val="24"/>
          <w:szCs w:val="24"/>
        </w:rPr>
        <w:t xml:space="preserve"> representan aproximadamente el 75.29% del total de erogaciones de gastos.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En el rubro de </w:t>
      </w:r>
      <w:r>
        <w:rPr>
          <w:rFonts w:ascii="Trebuchet MS" w:hAnsi="Trebuchet MS"/>
          <w:b/>
          <w:sz w:val="24"/>
          <w:szCs w:val="24"/>
        </w:rPr>
        <w:t>Materiales y Suministros</w:t>
      </w:r>
      <w:r>
        <w:rPr>
          <w:rFonts w:ascii="Trebuchet MS" w:hAnsi="Trebuchet MS"/>
          <w:sz w:val="24"/>
          <w:szCs w:val="24"/>
        </w:rPr>
        <w:t xml:space="preserve"> el gasto correspondió a  $6,844,329 (seis millones ochocientos cuarenta y cuatro mil trecientos veintinueve pesos), en Materiales de Administración se erogó la cantidad de $1,091,492 (un millón noventa y un mil cuatrocientos noventa y dos pesos); en Alimentos y Utensilios $733,753 (setecientos treinta y tres mil setecientos cincuenta y tres pesos); en Materiales y Artículos de Construcción y Reparación $644,072 (seiscientos cuarenta y cuatro mil setenta y dos pesos); en Productos Químicos y Farmacéuticos $172,094 (ciento setenta y dos mil noventa y cuatro pesos); en Combustible Lubricantes y aditivos $3,007,046 (tres millones siete mil cuarenta y seis pesos); en Vestuario, Blancos y Prendas de Protección $352,651 (trescientos cincuenta y dos mil seiscientos cincuenta y un pesos); en Herramientas, Refacciones y Accesorios se erogó la cantidad de $843,221 (ochocientos cuarenta y tres mil doscientos veintiún pesos); siendo el rubro más significativo el que se erogó por concepto de Combustible Lubricantes y aditivos $3,007,046 (tres millones siete mil cuarenta y seis pesos). </w:t>
      </w:r>
    </w:p>
    <w:p w:rsidR="00084A91" w:rsidRDefault="00084A91" w:rsidP="00084A91">
      <w:pPr>
        <w:jc w:val="both"/>
        <w:rPr>
          <w:rFonts w:ascii="Trebuchet MS" w:hAnsi="Trebuchet MS"/>
          <w:sz w:val="24"/>
          <w:szCs w:val="24"/>
        </w:rPr>
      </w:pPr>
      <w:r>
        <w:rPr>
          <w:rFonts w:ascii="Trebuchet MS" w:hAnsi="Trebuchet MS"/>
          <w:sz w:val="24"/>
          <w:szCs w:val="24"/>
        </w:rPr>
        <w:t xml:space="preserve">El rubro de </w:t>
      </w:r>
      <w:r>
        <w:rPr>
          <w:rFonts w:ascii="Trebuchet MS" w:hAnsi="Trebuchet MS"/>
          <w:b/>
          <w:sz w:val="24"/>
          <w:szCs w:val="24"/>
        </w:rPr>
        <w:t>Servicios Generales</w:t>
      </w:r>
      <w:r>
        <w:rPr>
          <w:rFonts w:ascii="Trebuchet MS" w:hAnsi="Trebuchet MS"/>
          <w:sz w:val="24"/>
          <w:szCs w:val="24"/>
        </w:rPr>
        <w:t xml:space="preserve"> ascendió a $20,905,515 (veinte millones novecientos cinco mil quinientos quince pesos), en Servicios Básicos se erogó $7,511,869(siete millones quinientos once mil ochocientos sesenta y nueve pesos); en Servicios de Arrendamiento $1,060,773 (un millón sesenta mil setecientos setenta y tres pesos); en Servicios Profesionales $1,298,373 (un millón doscientos noventa y ocho mil trescientos setenta y tres pesos); en Servicios Financieros, Bancarios y Comerciales $497,860 (cuatrocientos noventa y siete mil ochocientos sesenta pesos); en servicios de instalación y reparación  $1,686,997 (un millón seiscientos ochenta y seis mil novecientos noventa y siete  pesos), servicios de comunicación social y publicidad $ 201,260(doscientos un mil doscientos sesenta pesos); en Servicios de Traslado y Viáticos $65,839 (sesenta y cinco mil ochocientos treinta y nueve pesos); en Servicios Oficiales $53,080 (cincuenta y tres mil ochenta pesos) y finalmente en otros servicios generales la cantidad de $8,529,464 (ocho millones quinientos veintinueve mil cuatrocientos sesenta y cuatro pesos). </w:t>
      </w:r>
    </w:p>
    <w:p w:rsidR="00084A91" w:rsidRDefault="00084A91" w:rsidP="00084A91">
      <w:pPr>
        <w:jc w:val="both"/>
        <w:rPr>
          <w:rFonts w:ascii="Trebuchet MS" w:hAnsi="Trebuchet MS"/>
          <w:sz w:val="24"/>
          <w:szCs w:val="24"/>
        </w:rPr>
      </w:pPr>
      <w:r>
        <w:rPr>
          <w:rFonts w:ascii="Trebuchet MS" w:hAnsi="Trebuchet MS"/>
          <w:sz w:val="24"/>
          <w:szCs w:val="24"/>
        </w:rPr>
        <w:t>El gasto por concepto de Transferencias para Personal en Retiro fue por un importe de $106</w:t>
      </w:r>
      <w:proofErr w:type="gramStart"/>
      <w:r>
        <w:rPr>
          <w:rFonts w:ascii="Trebuchet MS" w:hAnsi="Trebuchet MS"/>
          <w:sz w:val="24"/>
          <w:szCs w:val="24"/>
        </w:rPr>
        <w:t>,576,554</w:t>
      </w:r>
      <w:proofErr w:type="gramEnd"/>
      <w:r>
        <w:rPr>
          <w:rFonts w:ascii="Trebuchet MS" w:hAnsi="Trebuchet MS"/>
          <w:sz w:val="24"/>
          <w:szCs w:val="24"/>
        </w:rPr>
        <w:t xml:space="preserve"> (ciento seis millones quinientos setenta y seis mil quinientos cincuenta y cuatro pesos).</w:t>
      </w:r>
    </w:p>
    <w:p w:rsidR="00084A91" w:rsidRDefault="00084A91" w:rsidP="00084A91">
      <w:pPr>
        <w:pStyle w:val="Texto"/>
        <w:spacing w:line="240" w:lineRule="auto"/>
        <w:ind w:firstLine="0"/>
        <w:rPr>
          <w:rFonts w:ascii="Trebuchet MS" w:eastAsia="Calibri" w:hAnsi="Trebuchet MS"/>
          <w:b/>
          <w:sz w:val="24"/>
          <w:szCs w:val="24"/>
          <w:lang w:val="es-MX" w:eastAsia="en-US"/>
        </w:rPr>
      </w:pPr>
      <w:r>
        <w:rPr>
          <w:rFonts w:ascii="Trebuchet MS" w:hAnsi="Trebuchet MS"/>
          <w:sz w:val="24"/>
          <w:szCs w:val="24"/>
        </w:rPr>
        <w:t>II.III NOTAS AL ESTADO DE VARIACIÓN EN LA HACIENDA PÚBLICA</w:t>
      </w: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 xml:space="preserve">NOTA 19) MODIFICACIONES AL PATRIMONIO CONTRIBUIDO: </w:t>
      </w:r>
    </w:p>
    <w:p w:rsidR="00084A91" w:rsidRDefault="00084A91" w:rsidP="00084A91">
      <w:pPr>
        <w:pStyle w:val="Texto"/>
        <w:spacing w:line="240" w:lineRule="auto"/>
        <w:ind w:firstLine="0"/>
        <w:rPr>
          <w:rFonts w:ascii="Trebuchet MS" w:hAnsi="Trebuchet MS"/>
          <w:sz w:val="24"/>
          <w:szCs w:val="24"/>
        </w:rPr>
      </w:pPr>
    </w:p>
    <w:p w:rsidR="00084A91" w:rsidRDefault="00084A91" w:rsidP="006F17F9">
      <w:pPr>
        <w:pStyle w:val="Texto"/>
        <w:numPr>
          <w:ilvl w:val="0"/>
          <w:numId w:val="1"/>
        </w:numPr>
        <w:spacing w:line="240" w:lineRule="auto"/>
        <w:contextualSpacing/>
        <w:rPr>
          <w:rFonts w:ascii="Trebuchet MS" w:hAnsi="Trebuchet MS"/>
          <w:sz w:val="20"/>
        </w:rPr>
      </w:pPr>
      <w:r>
        <w:rPr>
          <w:rFonts w:ascii="Trebuchet MS" w:hAnsi="Trebuchet MS"/>
          <w:sz w:val="20"/>
        </w:rPr>
        <w:t>El patrimonio de la Entidad está constituido los siguientes conceptos:</w:t>
      </w:r>
    </w:p>
    <w:p w:rsidR="00084A91" w:rsidRDefault="00084A91" w:rsidP="006F17F9">
      <w:pPr>
        <w:pStyle w:val="Texto"/>
        <w:numPr>
          <w:ilvl w:val="0"/>
          <w:numId w:val="1"/>
        </w:numPr>
        <w:spacing w:line="240" w:lineRule="auto"/>
        <w:contextualSpacing/>
        <w:rPr>
          <w:rFonts w:ascii="Trebuchet MS" w:hAnsi="Trebuchet MS"/>
          <w:sz w:val="20"/>
        </w:rPr>
      </w:pPr>
      <w:r>
        <w:rPr>
          <w:rFonts w:ascii="Trebuchet MS" w:hAnsi="Trebuchet MS"/>
          <w:sz w:val="20"/>
        </w:rPr>
        <w:t>Las Aportaciones que reciba del Gobierno Estatal</w:t>
      </w:r>
    </w:p>
    <w:p w:rsidR="00084A91" w:rsidRDefault="00084A91" w:rsidP="006F17F9">
      <w:pPr>
        <w:pStyle w:val="Texto"/>
        <w:numPr>
          <w:ilvl w:val="0"/>
          <w:numId w:val="1"/>
        </w:numPr>
        <w:spacing w:line="240" w:lineRule="auto"/>
        <w:contextualSpacing/>
        <w:rPr>
          <w:rFonts w:ascii="Trebuchet MS" w:hAnsi="Trebuchet MS"/>
          <w:sz w:val="20"/>
        </w:rPr>
      </w:pPr>
      <w:r>
        <w:rPr>
          <w:rFonts w:ascii="Trebuchet MS" w:hAnsi="Trebuchet MS"/>
          <w:sz w:val="20"/>
        </w:rPr>
        <w:lastRenderedPageBreak/>
        <w:t>Los Ingresos provenientes de su operación y los que perciba por la realización de sus actividades</w:t>
      </w:r>
    </w:p>
    <w:p w:rsidR="00084A91" w:rsidRDefault="00084A91" w:rsidP="00084A91">
      <w:pPr>
        <w:pStyle w:val="Texto"/>
        <w:spacing w:line="240" w:lineRule="auto"/>
        <w:ind w:firstLine="0"/>
        <w:rPr>
          <w:rFonts w:ascii="Trebuchet MS" w:eastAsia="Calibri" w:hAnsi="Trebuchet MS"/>
          <w:b/>
          <w:sz w:val="24"/>
          <w:szCs w:val="24"/>
          <w:lang w:val="es-MX" w:eastAsia="en-US"/>
        </w:rPr>
      </w:pP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NOTA 20) MODIFICACIONES AL PATRIMONIO GENERADO:</w:t>
      </w: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Resultado del ejercicio: Ahorro/Desahorro</w:t>
      </w: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Es el resultado de la actualización total de la entidad durante el periodo y está representado por el Resultado del Ejercicio: Ahorro/Desahorro, por un importe de $307</w:t>
      </w:r>
      <w:proofErr w:type="gramStart"/>
      <w:r>
        <w:rPr>
          <w:rFonts w:ascii="Trebuchet MS" w:hAnsi="Trebuchet MS"/>
          <w:sz w:val="24"/>
          <w:szCs w:val="24"/>
        </w:rPr>
        <w:t>,722,00</w:t>
      </w:r>
      <w:proofErr w:type="gramEnd"/>
      <w:r>
        <w:rPr>
          <w:rFonts w:ascii="Trebuchet MS" w:hAnsi="Trebuchet MS"/>
          <w:sz w:val="24"/>
          <w:szCs w:val="24"/>
        </w:rPr>
        <w:t xml:space="preserve"> y $-11’185,934 en 2020 y 2019 respectivamente.</w:t>
      </w: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Resultado de Ejercicios Anteriores</w:t>
      </w: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Al 31 de diciembre 2020 el saldo acumulado que incluye el resultado del ejercicio, asciende a $-119</w:t>
      </w:r>
      <w:proofErr w:type="gramStart"/>
      <w:r>
        <w:rPr>
          <w:rFonts w:ascii="Trebuchet MS" w:hAnsi="Trebuchet MS"/>
          <w:sz w:val="24"/>
          <w:szCs w:val="24"/>
        </w:rPr>
        <w:t>,580,337</w:t>
      </w:r>
      <w:proofErr w:type="gramEnd"/>
      <w:r>
        <w:rPr>
          <w:rFonts w:ascii="Trebuchet MS" w:hAnsi="Trebuchet MS"/>
          <w:sz w:val="24"/>
          <w:szCs w:val="24"/>
        </w:rPr>
        <w:t xml:space="preserve"> respectivamente.</w:t>
      </w: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II.IV  NOTAS AL ESTADO DE FLUJOS DE EFECTIVO</w:t>
      </w:r>
    </w:p>
    <w:p w:rsidR="00084A91" w:rsidRDefault="00084A91" w:rsidP="00084A91">
      <w:pPr>
        <w:pStyle w:val="Texto"/>
        <w:spacing w:line="240" w:lineRule="auto"/>
        <w:rPr>
          <w:rFonts w:ascii="Trebuchet MS" w:hAnsi="Trebuchet MS"/>
          <w:sz w:val="24"/>
          <w:szCs w:val="24"/>
        </w:rPr>
      </w:pPr>
      <w:r>
        <w:rPr>
          <w:rFonts w:ascii="Trebuchet MS" w:hAnsi="Trebuchet MS"/>
          <w:sz w:val="24"/>
          <w:szCs w:val="24"/>
        </w:rPr>
        <w:t>NOTA 21) EFECTIVO Y EQUIVALENTES:</w:t>
      </w:r>
    </w:p>
    <w:tbl>
      <w:tblPr>
        <w:tblW w:w="5231" w:type="dxa"/>
        <w:tblInd w:w="2682" w:type="dxa"/>
        <w:tblCellMar>
          <w:left w:w="70" w:type="dxa"/>
          <w:right w:w="70" w:type="dxa"/>
        </w:tblCellMar>
        <w:tblLook w:val="04A0" w:firstRow="1" w:lastRow="0" w:firstColumn="1" w:lastColumn="0" w:noHBand="0" w:noVBand="1"/>
      </w:tblPr>
      <w:tblGrid>
        <w:gridCol w:w="2780"/>
        <w:gridCol w:w="1412"/>
        <w:gridCol w:w="1309"/>
      </w:tblGrid>
      <w:tr w:rsidR="00084A91" w:rsidTr="00084A91">
        <w:trPr>
          <w:trHeight w:val="173"/>
        </w:trPr>
        <w:tc>
          <w:tcPr>
            <w:tcW w:w="2780" w:type="dxa"/>
            <w:tcBorders>
              <w:top w:val="single" w:sz="8" w:space="0" w:color="auto"/>
              <w:left w:val="single" w:sz="8" w:space="0" w:color="auto"/>
              <w:bottom w:val="single" w:sz="8" w:space="0" w:color="auto"/>
              <w:right w:val="nil"/>
            </w:tcBorders>
            <w:shd w:val="clear" w:color="auto" w:fill="009900"/>
            <w:noWrap/>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CONCEPTO</w:t>
            </w:r>
          </w:p>
        </w:tc>
        <w:tc>
          <w:tcPr>
            <w:tcW w:w="1142" w:type="dxa"/>
            <w:tcBorders>
              <w:top w:val="single" w:sz="8" w:space="0" w:color="auto"/>
              <w:left w:val="single" w:sz="8" w:space="0" w:color="auto"/>
              <w:bottom w:val="single" w:sz="8" w:space="0" w:color="auto"/>
              <w:right w:val="single" w:sz="8" w:space="0" w:color="auto"/>
            </w:tcBorders>
            <w:shd w:val="clear" w:color="auto" w:fill="009900"/>
            <w:noWrap/>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2020</w:t>
            </w:r>
          </w:p>
        </w:tc>
        <w:tc>
          <w:tcPr>
            <w:tcW w:w="1309" w:type="dxa"/>
            <w:tcBorders>
              <w:top w:val="single" w:sz="8" w:space="0" w:color="auto"/>
              <w:left w:val="nil"/>
              <w:bottom w:val="single" w:sz="8" w:space="0" w:color="auto"/>
              <w:right w:val="single" w:sz="8" w:space="0" w:color="auto"/>
            </w:tcBorders>
            <w:shd w:val="clear" w:color="auto" w:fill="009900"/>
            <w:noWrap/>
            <w:hideMark/>
          </w:tcPr>
          <w:p w:rsidR="00084A91" w:rsidRDefault="00084A91">
            <w:pPr>
              <w:jc w:val="cente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2019</w:t>
            </w:r>
          </w:p>
        </w:tc>
      </w:tr>
      <w:tr w:rsidR="00084A91" w:rsidTr="00084A91">
        <w:trPr>
          <w:trHeight w:val="188"/>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Efectivo en Bancos – Tesorería</w:t>
            </w:r>
          </w:p>
        </w:tc>
        <w:tc>
          <w:tcPr>
            <w:tcW w:w="1142" w:type="dxa"/>
            <w:shd w:val="clear" w:color="auto" w:fill="FFFFFF"/>
            <w:noWrap/>
            <w:hideMark/>
          </w:tcPr>
          <w:p w:rsidR="00084A91" w:rsidRDefault="00084A91">
            <w:pPr>
              <w:ind w:left="780"/>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781,362 </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xml:space="preserve">        7,241,714 </w:t>
            </w:r>
          </w:p>
        </w:tc>
      </w:tr>
      <w:tr w:rsidR="00084A91" w:rsidTr="00084A91">
        <w:trPr>
          <w:trHeight w:val="263"/>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Efectivo en Bancos - Dependencias</w:t>
            </w:r>
          </w:p>
        </w:tc>
        <w:tc>
          <w:tcPr>
            <w:tcW w:w="1142" w:type="dxa"/>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65"/>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Inversiones Temporales (hasta 3 meses)</w:t>
            </w:r>
          </w:p>
        </w:tc>
        <w:tc>
          <w:tcPr>
            <w:tcW w:w="1142" w:type="dxa"/>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92"/>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Fondos con Afectación Especifica</w:t>
            </w:r>
          </w:p>
        </w:tc>
        <w:tc>
          <w:tcPr>
            <w:tcW w:w="1142" w:type="dxa"/>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Depósitos de Fondos de Terceros y Otros</w:t>
            </w:r>
          </w:p>
        </w:tc>
        <w:tc>
          <w:tcPr>
            <w:tcW w:w="1142" w:type="dxa"/>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r w:rsidR="00084A91" w:rsidTr="00084A91">
        <w:trPr>
          <w:trHeight w:val="184"/>
        </w:trPr>
        <w:tc>
          <w:tcPr>
            <w:tcW w:w="2780" w:type="dxa"/>
            <w:tcBorders>
              <w:top w:val="nil"/>
              <w:left w:val="single" w:sz="8" w:space="0" w:color="auto"/>
              <w:bottom w:val="nil"/>
              <w:right w:val="nil"/>
            </w:tcBorders>
            <w:shd w:val="clear" w:color="auto" w:fill="FFFFFF"/>
            <w:noWrap/>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Total de Efectivo y Equivalentes</w:t>
            </w:r>
          </w:p>
        </w:tc>
        <w:tc>
          <w:tcPr>
            <w:tcW w:w="1142" w:type="dxa"/>
            <w:shd w:val="clear" w:color="auto" w:fill="FFFFFF"/>
            <w:noWrap/>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781,362</w:t>
            </w:r>
          </w:p>
        </w:tc>
        <w:tc>
          <w:tcPr>
            <w:tcW w:w="1309" w:type="dxa"/>
            <w:tcBorders>
              <w:top w:val="nil"/>
              <w:left w:val="nil"/>
              <w:bottom w:val="nil"/>
              <w:right w:val="single" w:sz="8" w:space="0" w:color="auto"/>
            </w:tcBorders>
            <w:shd w:val="clear" w:color="auto" w:fill="FFFFFF"/>
            <w:noWrap/>
            <w:hideMark/>
          </w:tcPr>
          <w:p w:rsidR="00084A91" w:rsidRDefault="00084A91">
            <w:pPr>
              <w:rPr>
                <w:rFonts w:ascii="Trebuchet MS" w:hAnsi="Trebuchet MS" w:cs="Tahoma"/>
                <w:b/>
                <w:bCs/>
                <w:color w:val="000000"/>
                <w:sz w:val="14"/>
                <w:szCs w:val="14"/>
                <w:lang w:eastAsia="es-MX"/>
              </w:rPr>
            </w:pPr>
            <w:r>
              <w:rPr>
                <w:rFonts w:ascii="Trebuchet MS" w:hAnsi="Trebuchet MS" w:cs="Tahoma"/>
                <w:b/>
                <w:bCs/>
                <w:color w:val="000000"/>
                <w:sz w:val="14"/>
                <w:szCs w:val="14"/>
                <w:lang w:eastAsia="es-MX"/>
              </w:rPr>
              <w:t xml:space="preserve">       7,241,714 </w:t>
            </w:r>
          </w:p>
        </w:tc>
      </w:tr>
      <w:tr w:rsidR="00084A91" w:rsidTr="00084A91">
        <w:trPr>
          <w:trHeight w:val="177"/>
        </w:trPr>
        <w:tc>
          <w:tcPr>
            <w:tcW w:w="2780" w:type="dxa"/>
            <w:tcBorders>
              <w:top w:val="nil"/>
              <w:left w:val="single" w:sz="8" w:space="0" w:color="auto"/>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142" w:type="dxa"/>
            <w:tcBorders>
              <w:top w:val="nil"/>
              <w:left w:val="nil"/>
              <w:bottom w:val="single" w:sz="8" w:space="0" w:color="auto"/>
              <w:right w:val="nil"/>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c>
          <w:tcPr>
            <w:tcW w:w="1309" w:type="dxa"/>
            <w:tcBorders>
              <w:top w:val="nil"/>
              <w:left w:val="nil"/>
              <w:bottom w:val="single" w:sz="8" w:space="0" w:color="auto"/>
              <w:right w:val="single" w:sz="8" w:space="0" w:color="auto"/>
            </w:tcBorders>
            <w:shd w:val="clear" w:color="auto" w:fill="FFFFFF"/>
            <w:noWrap/>
            <w:hideMark/>
          </w:tcPr>
          <w:p w:rsidR="00084A91" w:rsidRDefault="00084A91">
            <w:pPr>
              <w:rPr>
                <w:rFonts w:ascii="Trebuchet MS" w:hAnsi="Trebuchet MS" w:cs="Tahoma"/>
                <w:color w:val="000000"/>
                <w:sz w:val="14"/>
                <w:szCs w:val="14"/>
                <w:lang w:eastAsia="es-MX"/>
              </w:rPr>
            </w:pPr>
            <w:r>
              <w:rPr>
                <w:rFonts w:ascii="Trebuchet MS" w:hAnsi="Trebuchet MS" w:cs="Tahoma"/>
                <w:color w:val="000000"/>
                <w:sz w:val="14"/>
                <w:szCs w:val="14"/>
                <w:lang w:eastAsia="es-MX"/>
              </w:rPr>
              <w:t> </w:t>
            </w:r>
          </w:p>
        </w:tc>
      </w:tr>
    </w:tbl>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hAnsi="Trebuchet MS"/>
          <w:sz w:val="24"/>
          <w:szCs w:val="24"/>
        </w:rPr>
      </w:pPr>
      <w:r>
        <w:rPr>
          <w:rFonts w:ascii="Trebuchet MS" w:hAnsi="Trebuchet MS"/>
          <w:sz w:val="24"/>
          <w:szCs w:val="24"/>
        </w:rPr>
        <w:t>NOTA 22)  ADQUISICIONES DE BIENES MUEBLES E INMUEBLES</w:t>
      </w:r>
    </w:p>
    <w:tbl>
      <w:tblPr>
        <w:tblW w:w="6272" w:type="dxa"/>
        <w:tblInd w:w="1242" w:type="dxa"/>
        <w:tblCellMar>
          <w:left w:w="70" w:type="dxa"/>
          <w:right w:w="70" w:type="dxa"/>
        </w:tblCellMar>
        <w:tblLook w:val="04A0" w:firstRow="1" w:lastRow="0" w:firstColumn="1" w:lastColumn="0" w:noHBand="0" w:noVBand="1"/>
      </w:tblPr>
      <w:tblGrid>
        <w:gridCol w:w="4730"/>
        <w:gridCol w:w="1542"/>
      </w:tblGrid>
      <w:tr w:rsidR="00084A91" w:rsidTr="00084A91">
        <w:trPr>
          <w:trHeight w:val="490"/>
        </w:trPr>
        <w:tc>
          <w:tcPr>
            <w:tcW w:w="0" w:type="auto"/>
            <w:tcBorders>
              <w:top w:val="single" w:sz="8" w:space="0" w:color="auto"/>
              <w:left w:val="single" w:sz="8" w:space="0" w:color="auto"/>
              <w:bottom w:val="single" w:sz="8" w:space="0" w:color="auto"/>
              <w:right w:val="single" w:sz="8" w:space="0" w:color="auto"/>
            </w:tcBorders>
            <w:shd w:val="clear" w:color="auto" w:fill="009900"/>
            <w:noWrap/>
            <w:vAlign w:val="center"/>
            <w:hideMark/>
          </w:tcPr>
          <w:p w:rsidR="00084A91" w:rsidRDefault="00084A91">
            <w:pPr>
              <w:jc w:val="center"/>
              <w:rPr>
                <w:rFonts w:ascii="Trebuchet MS" w:hAnsi="Trebuchet MS" w:cs="Tahoma"/>
                <w:b/>
                <w:bCs/>
                <w:color w:val="000000"/>
                <w:sz w:val="12"/>
                <w:szCs w:val="12"/>
                <w:lang w:eastAsia="es-MX"/>
              </w:rPr>
            </w:pPr>
            <w:r>
              <w:rPr>
                <w:rFonts w:ascii="Trebuchet MS" w:hAnsi="Trebuchet MS" w:cs="Tahoma"/>
                <w:b/>
                <w:bCs/>
                <w:color w:val="000000"/>
                <w:sz w:val="12"/>
                <w:szCs w:val="12"/>
                <w:lang w:eastAsia="es-MX"/>
              </w:rPr>
              <w:t>BIENES MUEBLES E INMUEBLES</w:t>
            </w:r>
          </w:p>
        </w:tc>
        <w:tc>
          <w:tcPr>
            <w:tcW w:w="0" w:type="auto"/>
            <w:tcBorders>
              <w:top w:val="single" w:sz="8" w:space="0" w:color="auto"/>
              <w:left w:val="nil"/>
              <w:bottom w:val="single" w:sz="8" w:space="0" w:color="auto"/>
              <w:right w:val="single" w:sz="8" w:space="0" w:color="auto"/>
            </w:tcBorders>
            <w:shd w:val="clear" w:color="auto" w:fill="009900"/>
          </w:tcPr>
          <w:p w:rsidR="00084A91" w:rsidRDefault="00084A91">
            <w:pPr>
              <w:jc w:val="center"/>
              <w:rPr>
                <w:rFonts w:ascii="Trebuchet MS" w:hAnsi="Trebuchet MS" w:cs="Tahoma"/>
                <w:b/>
                <w:bCs/>
                <w:color w:val="000000"/>
                <w:sz w:val="12"/>
                <w:szCs w:val="12"/>
                <w:lang w:eastAsia="es-MX"/>
              </w:rPr>
            </w:pPr>
          </w:p>
          <w:p w:rsidR="00084A91" w:rsidRDefault="00084A91">
            <w:pPr>
              <w:jc w:val="center"/>
              <w:rPr>
                <w:rFonts w:ascii="Trebuchet MS" w:hAnsi="Trebuchet MS" w:cs="Tahoma"/>
                <w:b/>
                <w:bCs/>
                <w:color w:val="000000"/>
                <w:sz w:val="12"/>
                <w:szCs w:val="12"/>
                <w:lang w:eastAsia="es-MX"/>
              </w:rPr>
            </w:pPr>
            <w:r>
              <w:rPr>
                <w:rFonts w:ascii="Trebuchet MS" w:hAnsi="Trebuchet MS" w:cs="Tahoma"/>
                <w:b/>
                <w:bCs/>
                <w:color w:val="000000"/>
                <w:sz w:val="12"/>
                <w:szCs w:val="12"/>
                <w:lang w:eastAsia="es-MX"/>
              </w:rPr>
              <w:t>IMPORTE AL 31 DIC 2020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Terreno crucero Zacatepec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$100,000.00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Terreno Jiutepec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$212,500.00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Terreno Cuautla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$1,674,445.45</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Terreno Puente de </w:t>
            </w:r>
            <w:proofErr w:type="spellStart"/>
            <w:r>
              <w:rPr>
                <w:rFonts w:ascii="Trebuchet MS" w:hAnsi="Trebuchet MS" w:cs="Tahoma"/>
                <w:color w:val="000000"/>
                <w:sz w:val="12"/>
                <w:szCs w:val="12"/>
                <w:lang w:eastAsia="es-MX"/>
              </w:rPr>
              <w:t>Ixtla</w:t>
            </w:r>
            <w:proofErr w:type="spellEnd"/>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$90,000.00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Terrenos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$4,799,561.14</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CENDI</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$728,592.00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Jiutepec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$20,844,497.57</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lastRenderedPageBreak/>
              <w:t>Inmueble Álvaro Obregón # 1209</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$25,210,534.65</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Álvaro Obregón # 705-B</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$3,640,862.68</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Inmueble Puente de </w:t>
            </w:r>
            <w:proofErr w:type="spellStart"/>
            <w:r>
              <w:rPr>
                <w:rFonts w:ascii="Trebuchet MS" w:hAnsi="Trebuchet MS" w:cs="Tahoma"/>
                <w:color w:val="000000"/>
                <w:sz w:val="12"/>
                <w:szCs w:val="12"/>
                <w:lang w:eastAsia="es-MX"/>
              </w:rPr>
              <w:t>Ixtla</w:t>
            </w:r>
            <w:proofErr w:type="spellEnd"/>
            <w:r>
              <w:rPr>
                <w:rFonts w:ascii="Trebuchet MS" w:hAnsi="Trebuchet MS" w:cs="Tahoma"/>
                <w:color w:val="000000"/>
                <w:sz w:val="12"/>
                <w:szCs w:val="12"/>
                <w:lang w:eastAsia="es-MX"/>
              </w:rPr>
              <w:t xml:space="preserve"> Emilio Portes Gil #1</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$6,660,566.57</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Inmueble </w:t>
            </w:r>
            <w:proofErr w:type="spellStart"/>
            <w:r>
              <w:rPr>
                <w:rFonts w:ascii="Trebuchet MS" w:hAnsi="Trebuchet MS" w:cs="Tahoma"/>
                <w:color w:val="000000"/>
                <w:sz w:val="12"/>
                <w:szCs w:val="12"/>
                <w:lang w:eastAsia="es-MX"/>
              </w:rPr>
              <w:t>Morrow</w:t>
            </w:r>
            <w:proofErr w:type="spellEnd"/>
            <w:r>
              <w:rPr>
                <w:rFonts w:ascii="Trebuchet MS" w:hAnsi="Trebuchet MS" w:cs="Tahoma"/>
                <w:color w:val="000000"/>
                <w:sz w:val="12"/>
                <w:szCs w:val="12"/>
                <w:lang w:eastAsia="es-MX"/>
              </w:rPr>
              <w:t xml:space="preserve"> # 17</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$12,382,073.76</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Jojutla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$5,269,309.99</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las Palmas CVCA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$6,506,494.88</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Inmueble </w:t>
            </w:r>
            <w:proofErr w:type="spellStart"/>
            <w:r>
              <w:rPr>
                <w:rFonts w:ascii="Trebuchet MS" w:hAnsi="Trebuchet MS" w:cs="Tahoma"/>
                <w:color w:val="000000"/>
                <w:sz w:val="12"/>
                <w:szCs w:val="12"/>
                <w:lang w:eastAsia="es-MX"/>
              </w:rPr>
              <w:t>Jonacatepec</w:t>
            </w:r>
            <w:proofErr w:type="spellEnd"/>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$6,097,368.66</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Cuautla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$17,781,635.76</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Yautepec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$1,619,063.95</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Zacatepec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$3,241,307.42</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Inmueble Xochitepec</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$3,310,764.11</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Edificios no residenciales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$4,463,008.02</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Inmueble </w:t>
            </w:r>
            <w:proofErr w:type="spellStart"/>
            <w:r>
              <w:rPr>
                <w:rFonts w:ascii="Trebuchet MS" w:hAnsi="Trebuchet MS" w:cs="Tahoma"/>
                <w:color w:val="000000"/>
                <w:sz w:val="12"/>
                <w:szCs w:val="12"/>
                <w:lang w:eastAsia="es-MX"/>
              </w:rPr>
              <w:t>Atlacholoaya</w:t>
            </w:r>
            <w:proofErr w:type="spellEnd"/>
            <w:r>
              <w:rPr>
                <w:rFonts w:ascii="Trebuchet MS" w:hAnsi="Trebuchet MS" w:cs="Tahoma"/>
                <w:color w:val="000000"/>
                <w:sz w:val="12"/>
                <w:szCs w:val="12"/>
                <w:lang w:eastAsia="es-MX"/>
              </w:rPr>
              <w:t xml:space="preserve"> - Obra Transferida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$106,650,177.89</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Muebles de Oficina y Estantería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$24,448,512.61</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Muebles, excepto de oficina y estantería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$20,049.44</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Equipo de Cómputo y de Tecnologías de la Información Tribunal Superior de Justicia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Equipo de cómputo y de tecnología de la información</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$82,155,819.20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Otros mobiliarios y Equipos de Administración</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$1,488,986.83</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Equipos y aparatos audiovisuales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$2,146,199.90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Cámaras fotográficas y de video</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$1,204,805.87</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Otro mobiliario y equipo educacional y recreativo</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$4,737.44</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Automóviles y camiones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$16,164,665.44</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Maquinaria y equipo agropecuario</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$61,613.34</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Sistemas de aire acondicionado</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$186,768.00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Equipo de comunicación y telecomunicación</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$3,028,828.09</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Equipos de generación eléctrica, aparatos y accesorios eléctricos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$1,422,147.39</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xml:space="preserve">Equipos de generación eléctrica, aparatos y accesorios eléctricos J. </w:t>
            </w:r>
            <w:proofErr w:type="spellStart"/>
            <w:r>
              <w:rPr>
                <w:rFonts w:ascii="Trebuchet MS" w:hAnsi="Trebuchet MS" w:cs="Tahoma"/>
                <w:color w:val="000000"/>
                <w:sz w:val="12"/>
                <w:szCs w:val="12"/>
                <w:lang w:eastAsia="es-MX"/>
              </w:rPr>
              <w:t>Tradi</w:t>
            </w:r>
            <w:proofErr w:type="spellEnd"/>
            <w:r>
              <w:rPr>
                <w:rFonts w:ascii="Trebuchet MS" w:hAnsi="Trebuchet MS" w:cs="Tahoma"/>
                <w:color w:val="000000"/>
                <w:sz w:val="12"/>
                <w:szCs w:val="12"/>
                <w:lang w:eastAsia="es-MX"/>
              </w:rPr>
              <w:t xml:space="preserve"> (2013)</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$626,226.00</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Herramientas y máquinas-herramienta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$205,809.42</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Maquinaria Tribunal Superior de Justicia</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$764,812.28</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Otros equipos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$1,631,810.49</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Software</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$3,905,224.68</w:t>
            </w:r>
          </w:p>
        </w:tc>
      </w:tr>
      <w:tr w:rsidR="00084A91" w:rsidTr="00084A91">
        <w:trPr>
          <w:trHeight w:val="238"/>
        </w:trPr>
        <w:tc>
          <w:tcPr>
            <w:tcW w:w="0" w:type="auto"/>
            <w:tcBorders>
              <w:top w:val="nil"/>
              <w:left w:val="single" w:sz="8" w:space="0" w:color="auto"/>
              <w:bottom w:val="nil"/>
              <w:right w:val="nil"/>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Licencias informáticas e intelectuales</w:t>
            </w:r>
          </w:p>
        </w:tc>
        <w:tc>
          <w:tcPr>
            <w:tcW w:w="0" w:type="auto"/>
            <w:tcBorders>
              <w:top w:val="nil"/>
              <w:left w:val="nil"/>
              <w:bottom w:val="nil"/>
              <w:right w:val="single" w:sz="8" w:space="0" w:color="auto"/>
            </w:tcBorders>
            <w:shd w:val="clear" w:color="auto" w:fill="FFFFFF"/>
            <w:noWrap/>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$2,380,072.14</w:t>
            </w:r>
          </w:p>
        </w:tc>
      </w:tr>
      <w:tr w:rsidR="00084A91" w:rsidTr="00084A91">
        <w:trPr>
          <w:trHeight w:val="119"/>
        </w:trPr>
        <w:tc>
          <w:tcPr>
            <w:tcW w:w="0" w:type="auto"/>
            <w:tcBorders>
              <w:top w:val="nil"/>
              <w:left w:val="single" w:sz="8" w:space="0" w:color="auto"/>
              <w:bottom w:val="single" w:sz="8" w:space="0" w:color="auto"/>
              <w:right w:val="nil"/>
            </w:tcBorders>
            <w:shd w:val="clear" w:color="auto" w:fill="FFFFFF"/>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w:t>
            </w:r>
          </w:p>
        </w:tc>
        <w:tc>
          <w:tcPr>
            <w:tcW w:w="0" w:type="auto"/>
            <w:tcBorders>
              <w:top w:val="nil"/>
              <w:left w:val="nil"/>
              <w:bottom w:val="single" w:sz="8" w:space="0" w:color="auto"/>
              <w:right w:val="single" w:sz="8" w:space="0" w:color="auto"/>
            </w:tcBorders>
            <w:shd w:val="clear" w:color="auto" w:fill="FFFFFF"/>
            <w:hideMark/>
          </w:tcPr>
          <w:p w:rsidR="00084A91" w:rsidRDefault="00084A91">
            <w:pPr>
              <w:rPr>
                <w:rFonts w:ascii="Trebuchet MS" w:hAnsi="Trebuchet MS" w:cs="Tahoma"/>
                <w:color w:val="000000"/>
                <w:sz w:val="12"/>
                <w:szCs w:val="12"/>
                <w:lang w:eastAsia="es-MX"/>
              </w:rPr>
            </w:pPr>
            <w:r>
              <w:rPr>
                <w:rFonts w:ascii="Trebuchet MS" w:hAnsi="Trebuchet MS" w:cs="Tahoma"/>
                <w:color w:val="000000"/>
                <w:sz w:val="12"/>
                <w:szCs w:val="12"/>
                <w:lang w:eastAsia="es-MX"/>
              </w:rPr>
              <w:t> </w:t>
            </w:r>
          </w:p>
        </w:tc>
      </w:tr>
    </w:tbl>
    <w:p w:rsidR="00084A91" w:rsidRDefault="00084A91" w:rsidP="00084A91">
      <w:pPr>
        <w:pStyle w:val="Texto"/>
        <w:spacing w:line="240" w:lineRule="auto"/>
        <w:ind w:firstLine="0"/>
        <w:rPr>
          <w:rFonts w:ascii="Trebuchet MS" w:hAnsi="Trebuchet MS"/>
          <w:sz w:val="24"/>
          <w:szCs w:val="24"/>
        </w:rPr>
      </w:pPr>
    </w:p>
    <w:p w:rsidR="00084A91" w:rsidRDefault="00084A91" w:rsidP="00084A91">
      <w:pPr>
        <w:pStyle w:val="Texto"/>
        <w:spacing w:line="240" w:lineRule="auto"/>
        <w:ind w:firstLine="0"/>
        <w:rPr>
          <w:rFonts w:ascii="Trebuchet MS" w:eastAsia="Calibri" w:hAnsi="Trebuchet MS"/>
          <w:b/>
          <w:sz w:val="24"/>
          <w:szCs w:val="24"/>
          <w:lang w:val="es-MX" w:eastAsia="en-US"/>
        </w:rPr>
      </w:pPr>
      <w:r>
        <w:rPr>
          <w:rFonts w:ascii="Trebuchet MS" w:eastAsia="Calibri" w:hAnsi="Trebuchet MS"/>
          <w:b/>
          <w:sz w:val="24"/>
          <w:szCs w:val="24"/>
          <w:lang w:val="es-MX" w:eastAsia="en-US"/>
        </w:rPr>
        <w:lastRenderedPageBreak/>
        <w:t>23. CONCILIACIÓN DE LOS FLUJOS DE EFECTIVO NETOS DE LAS ACTIVIDADES DE OPERACIÓN  Y LA CUENTA DE AHORRO/DESAHORRO ANTES DE RUBROS EXTRAORDINARIOS</w:t>
      </w:r>
      <w:proofErr w:type="gramStart"/>
      <w:r>
        <w:rPr>
          <w:rFonts w:ascii="Trebuchet MS" w:eastAsia="Calibri" w:hAnsi="Trebuchet MS"/>
          <w:b/>
          <w:sz w:val="24"/>
          <w:szCs w:val="24"/>
          <w:lang w:val="es-MX" w:eastAsia="en-US"/>
        </w:rPr>
        <w:t>.(</w:t>
      </w:r>
      <w:proofErr w:type="gramEnd"/>
      <w:r>
        <w:rPr>
          <w:rFonts w:ascii="Trebuchet MS" w:eastAsia="Calibri" w:hAnsi="Trebuchet MS"/>
          <w:b/>
          <w:sz w:val="24"/>
          <w:szCs w:val="24"/>
          <w:lang w:val="es-MX" w:eastAsia="en-US"/>
        </w:rPr>
        <w:t xml:space="preserve"> Sin Información que revelar)</w:t>
      </w:r>
    </w:p>
    <w:p w:rsidR="00084A91" w:rsidRDefault="00084A91" w:rsidP="00084A91">
      <w:pPr>
        <w:pStyle w:val="Texto"/>
        <w:spacing w:line="240" w:lineRule="auto"/>
        <w:ind w:firstLine="0"/>
        <w:rPr>
          <w:rFonts w:ascii="Trebuchet MS" w:eastAsia="Calibri" w:hAnsi="Trebuchet MS"/>
          <w:b/>
          <w:sz w:val="24"/>
          <w:szCs w:val="24"/>
          <w:lang w:val="es-MX" w:eastAsia="en-US"/>
        </w:rPr>
      </w:pPr>
    </w:p>
    <w:p w:rsidR="00084A91" w:rsidRDefault="00084A91" w:rsidP="00084A91">
      <w:pPr>
        <w:pStyle w:val="Texto"/>
        <w:spacing w:line="240" w:lineRule="auto"/>
        <w:ind w:firstLine="0"/>
        <w:rPr>
          <w:rFonts w:ascii="Trebuchet MS" w:eastAsia="Calibri" w:hAnsi="Trebuchet MS"/>
          <w:b/>
          <w:sz w:val="24"/>
          <w:szCs w:val="24"/>
          <w:lang w:val="es-MX" w:eastAsia="en-US"/>
        </w:rPr>
      </w:pPr>
      <w:r>
        <w:rPr>
          <w:rFonts w:ascii="Trebuchet MS" w:eastAsia="Calibri" w:hAnsi="Trebuchet MS"/>
          <w:b/>
          <w:sz w:val="24"/>
          <w:szCs w:val="24"/>
          <w:lang w:val="es-MX" w:eastAsia="en-US"/>
        </w:rPr>
        <w:t>II.V CONCILIACIÓN ENTRE LOS INGRESOS PRESUPUESTARIOS Y CONTABLES, ASÍ COMO ENTRE LOS EGRESOS PRESUPUESTARIOS Y LOS GASTOS CONTABLES</w:t>
      </w:r>
    </w:p>
    <w:p w:rsidR="00084A91" w:rsidRDefault="00084A91" w:rsidP="00084A91">
      <w:pPr>
        <w:pStyle w:val="Texto"/>
        <w:spacing w:line="240" w:lineRule="auto"/>
        <w:ind w:firstLine="0"/>
        <w:rPr>
          <w:rFonts w:ascii="Trebuchet MS" w:eastAsia="Calibri" w:hAnsi="Trebuchet MS"/>
          <w:b/>
          <w:sz w:val="24"/>
          <w:szCs w:val="24"/>
          <w:lang w:val="es-MX" w:eastAsia="en-US"/>
        </w:rPr>
      </w:pPr>
    </w:p>
    <w:p w:rsidR="00084A91" w:rsidRDefault="00084A91" w:rsidP="00084A91">
      <w:pPr>
        <w:pStyle w:val="Texto"/>
        <w:spacing w:line="240" w:lineRule="auto"/>
        <w:ind w:firstLine="0"/>
        <w:rPr>
          <w:rFonts w:ascii="Trebuchet MS" w:eastAsia="Calibri" w:hAnsi="Trebuchet MS"/>
          <w:b/>
          <w:sz w:val="24"/>
          <w:szCs w:val="24"/>
          <w:lang w:val="es-MX" w:eastAsia="en-US"/>
        </w:rPr>
      </w:pPr>
      <w:r>
        <w:rPr>
          <w:rFonts w:ascii="Trebuchet MS" w:hAnsi="Trebuchet MS"/>
          <w:b/>
          <w:sz w:val="24"/>
          <w:szCs w:val="24"/>
        </w:rPr>
        <w:t>NOTA 24)</w:t>
      </w:r>
      <w:r>
        <w:rPr>
          <w:rFonts w:ascii="Trebuchet MS" w:eastAsia="Calibri" w:hAnsi="Trebuchet MS"/>
          <w:b/>
          <w:sz w:val="24"/>
          <w:szCs w:val="24"/>
          <w:lang w:val="es-MX" w:eastAsia="en-US"/>
        </w:rPr>
        <w:t xml:space="preserve"> Conciliación entre los Ingresos Presupuestarios y Contables, así como entre los egresos Presupuestarios y los Gastos Contables:</w:t>
      </w:r>
    </w:p>
    <w:p w:rsidR="00084A91" w:rsidRDefault="00084A91" w:rsidP="00084A91">
      <w:pPr>
        <w:pStyle w:val="Texto"/>
        <w:spacing w:line="240" w:lineRule="auto"/>
        <w:ind w:firstLine="0"/>
        <w:rPr>
          <w:rFonts w:ascii="Trebuchet MS" w:eastAsia="Calibri" w:hAnsi="Trebuchet MS"/>
          <w:b/>
          <w:sz w:val="24"/>
          <w:szCs w:val="24"/>
          <w:lang w:val="es-MX" w:eastAsia="en-US"/>
        </w:rPr>
      </w:pPr>
    </w:p>
    <w:tbl>
      <w:tblPr>
        <w:tblW w:w="8416" w:type="dxa"/>
        <w:tblInd w:w="367" w:type="dxa"/>
        <w:tblCellMar>
          <w:left w:w="70" w:type="dxa"/>
          <w:right w:w="70" w:type="dxa"/>
        </w:tblCellMar>
        <w:tblLook w:val="04A0" w:firstRow="1" w:lastRow="0" w:firstColumn="1" w:lastColumn="0" w:noHBand="0" w:noVBand="1"/>
      </w:tblPr>
      <w:tblGrid>
        <w:gridCol w:w="1058"/>
        <w:gridCol w:w="201"/>
        <w:gridCol w:w="797"/>
        <w:gridCol w:w="3113"/>
        <w:gridCol w:w="117"/>
        <w:gridCol w:w="941"/>
        <w:gridCol w:w="438"/>
        <w:gridCol w:w="1283"/>
        <w:gridCol w:w="468"/>
      </w:tblGrid>
      <w:tr w:rsidR="00084A91" w:rsidTr="00084A91">
        <w:trPr>
          <w:gridAfter w:val="1"/>
          <w:wAfter w:w="468" w:type="dxa"/>
          <w:trHeight w:val="208"/>
        </w:trPr>
        <w:tc>
          <w:tcPr>
            <w:tcW w:w="7948" w:type="dxa"/>
            <w:gridSpan w:val="8"/>
            <w:tcBorders>
              <w:top w:val="single" w:sz="8" w:space="0" w:color="auto"/>
              <w:left w:val="single" w:sz="8" w:space="0" w:color="auto"/>
              <w:bottom w:val="nil"/>
              <w:right w:val="single" w:sz="8" w:space="0" w:color="000000"/>
            </w:tcBorders>
            <w:shd w:val="clear" w:color="auto" w:fill="C0C0C0"/>
            <w:noWrap/>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PODER JUDICIAL DEL ESTADO DE MORELOS - TRIBUNAL SUPERIOR DE JUSTICIA</w:t>
            </w:r>
          </w:p>
        </w:tc>
      </w:tr>
      <w:tr w:rsidR="00084A91" w:rsidTr="00084A91">
        <w:trPr>
          <w:gridAfter w:val="1"/>
          <w:wAfter w:w="468" w:type="dxa"/>
          <w:trHeight w:val="208"/>
        </w:trPr>
        <w:tc>
          <w:tcPr>
            <w:tcW w:w="7948" w:type="dxa"/>
            <w:gridSpan w:val="8"/>
            <w:tcBorders>
              <w:top w:val="nil"/>
              <w:left w:val="single" w:sz="8" w:space="0" w:color="auto"/>
              <w:bottom w:val="nil"/>
              <w:right w:val="single" w:sz="8" w:space="0" w:color="000000"/>
            </w:tcBorders>
            <w:shd w:val="clear" w:color="auto" w:fill="C0C0C0"/>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Conciliación entre los Ingresos Presupuestarios y Contables</w:t>
            </w:r>
          </w:p>
        </w:tc>
      </w:tr>
      <w:tr w:rsidR="00084A91" w:rsidTr="00084A91">
        <w:trPr>
          <w:gridAfter w:val="1"/>
          <w:wAfter w:w="468" w:type="dxa"/>
          <w:trHeight w:val="208"/>
        </w:trPr>
        <w:tc>
          <w:tcPr>
            <w:tcW w:w="7948" w:type="dxa"/>
            <w:gridSpan w:val="8"/>
            <w:tcBorders>
              <w:top w:val="nil"/>
              <w:left w:val="single" w:sz="8" w:space="0" w:color="auto"/>
              <w:bottom w:val="nil"/>
              <w:right w:val="single" w:sz="8" w:space="0" w:color="000000"/>
            </w:tcBorders>
            <w:shd w:val="clear" w:color="auto" w:fill="C0C0C0"/>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Correspondiente del 01 de Enero al 31 de Diciembre de 2020</w:t>
            </w:r>
          </w:p>
        </w:tc>
      </w:tr>
      <w:tr w:rsidR="00084A91" w:rsidTr="00084A91">
        <w:trPr>
          <w:gridAfter w:val="1"/>
          <w:wAfter w:w="468" w:type="dxa"/>
          <w:trHeight w:val="220"/>
        </w:trPr>
        <w:tc>
          <w:tcPr>
            <w:tcW w:w="7948" w:type="dxa"/>
            <w:gridSpan w:val="8"/>
            <w:tcBorders>
              <w:top w:val="nil"/>
              <w:left w:val="single" w:sz="8" w:space="0" w:color="auto"/>
              <w:bottom w:val="single" w:sz="8" w:space="0" w:color="auto"/>
              <w:right w:val="single" w:sz="8" w:space="0" w:color="000000"/>
            </w:tcBorders>
            <w:shd w:val="clear" w:color="auto" w:fill="C0C0C0"/>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(Cifras en pesos)</w:t>
            </w: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C0C0C0"/>
            <w:vAlign w:val="center"/>
            <w:hideMark/>
          </w:tcPr>
          <w:p w:rsidR="00084A91" w:rsidRDefault="00084A91">
            <w:pPr>
              <w:jc w:val="both"/>
              <w:rPr>
                <w:rFonts w:ascii="Trebuchet MS" w:hAnsi="Trebuchet MS" w:cs="Arial"/>
                <w:b/>
                <w:bCs/>
                <w:color w:val="000000"/>
                <w:szCs w:val="24"/>
                <w:lang w:val="es-ES" w:eastAsia="es-MX"/>
              </w:rPr>
            </w:pPr>
            <w:r>
              <w:rPr>
                <w:rFonts w:ascii="Trebuchet MS" w:hAnsi="Trebuchet MS" w:cs="Arial"/>
                <w:b/>
                <w:bCs/>
                <w:color w:val="000000"/>
                <w:szCs w:val="24"/>
                <w:lang w:eastAsia="es-MX"/>
              </w:rPr>
              <w:t>1. Ingresos Presupuestarios</w:t>
            </w:r>
          </w:p>
        </w:tc>
        <w:tc>
          <w:tcPr>
            <w:tcW w:w="1058" w:type="dxa"/>
            <w:gridSpan w:val="2"/>
            <w:tcBorders>
              <w:top w:val="nil"/>
              <w:left w:val="nil"/>
              <w:bottom w:val="nil"/>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C0C0C0"/>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579’317,454</w:t>
            </w:r>
          </w:p>
        </w:tc>
      </w:tr>
      <w:tr w:rsidR="00084A91" w:rsidTr="00084A91">
        <w:trPr>
          <w:gridAfter w:val="1"/>
          <w:wAfter w:w="468" w:type="dxa"/>
          <w:trHeight w:val="220"/>
        </w:trPr>
        <w:tc>
          <w:tcPr>
            <w:tcW w:w="5169" w:type="dxa"/>
            <w:gridSpan w:val="4"/>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058" w:type="dxa"/>
            <w:gridSpan w:val="2"/>
            <w:tcBorders>
              <w:top w:val="single" w:sz="8" w:space="0" w:color="auto"/>
              <w:left w:val="nil"/>
              <w:bottom w:val="single" w:sz="8" w:space="0" w:color="auto"/>
              <w:right w:val="nil"/>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b/>
                <w:bCs/>
                <w:color w:val="000000"/>
                <w:szCs w:val="24"/>
                <w:lang w:val="es-ES" w:eastAsia="es-MX"/>
              </w:rPr>
            </w:pPr>
            <w:r>
              <w:rPr>
                <w:rFonts w:ascii="Trebuchet MS" w:hAnsi="Trebuchet MS" w:cs="Arial"/>
                <w:b/>
                <w:bCs/>
                <w:color w:val="000000"/>
                <w:szCs w:val="24"/>
                <w:lang w:eastAsia="es-MX"/>
              </w:rPr>
              <w:t>2. Más ingresos contables no presupuestarios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Incremento por variación de inventarios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344"/>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Disminución del exceso de estimaciones por pérdida o deterioro u obsolescencia</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Disminución del exceso de provisiones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Otros ingresos y beneficios varios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Otros ingresos contables no presupuestarios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5169" w:type="dxa"/>
            <w:gridSpan w:val="4"/>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058"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b/>
                <w:bCs/>
                <w:color w:val="000000"/>
                <w:szCs w:val="24"/>
                <w:lang w:val="es-ES" w:eastAsia="es-MX"/>
              </w:rPr>
            </w:pPr>
            <w:r>
              <w:rPr>
                <w:rFonts w:ascii="Trebuchet MS" w:hAnsi="Trebuchet MS" w:cs="Arial"/>
                <w:b/>
                <w:bCs/>
                <w:color w:val="000000"/>
                <w:szCs w:val="24"/>
                <w:lang w:eastAsia="es-MX"/>
              </w:rPr>
              <w:t>3. Menos ingresos presupuestarios no contables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Productos de capital</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Aprovechamientos capital</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1058"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4111" w:type="dxa"/>
            <w:gridSpan w:val="3"/>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Ingresos derivados de financiamientos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t>Otros Ingresos presupuestarios no contables</w:t>
            </w:r>
          </w:p>
        </w:tc>
        <w:tc>
          <w:tcPr>
            <w:tcW w:w="1058"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0.00</w:t>
            </w:r>
          </w:p>
        </w:tc>
        <w:tc>
          <w:tcPr>
            <w:tcW w:w="1721" w:type="dxa"/>
            <w:gridSpan w:val="2"/>
            <w:vAlign w:val="center"/>
            <w:hideMark/>
          </w:tcPr>
          <w:p w:rsidR="00084A91" w:rsidRDefault="00084A91">
            <w:pPr>
              <w:rPr>
                <w:lang w:eastAsia="es-MX"/>
              </w:rPr>
            </w:pPr>
          </w:p>
        </w:tc>
      </w:tr>
      <w:tr w:rsidR="00084A91" w:rsidTr="00084A91">
        <w:trPr>
          <w:gridAfter w:val="1"/>
          <w:wAfter w:w="468" w:type="dxa"/>
          <w:trHeight w:val="220"/>
        </w:trPr>
        <w:tc>
          <w:tcPr>
            <w:tcW w:w="5169" w:type="dxa"/>
            <w:gridSpan w:val="4"/>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Cs w:val="24"/>
                <w:lang w:val="es-ES" w:eastAsia="es-MX"/>
              </w:rPr>
            </w:pPr>
            <w:r>
              <w:rPr>
                <w:rFonts w:ascii="Trebuchet MS" w:hAnsi="Trebuchet MS" w:cs="Arial"/>
                <w:color w:val="000000"/>
                <w:szCs w:val="24"/>
                <w:lang w:eastAsia="es-MX"/>
              </w:rPr>
              <w:lastRenderedPageBreak/>
              <w:t> </w:t>
            </w:r>
          </w:p>
        </w:tc>
        <w:tc>
          <w:tcPr>
            <w:tcW w:w="1058" w:type="dxa"/>
            <w:gridSpan w:val="2"/>
            <w:vAlign w:val="center"/>
            <w:hideMark/>
          </w:tcPr>
          <w:p w:rsidR="00084A91" w:rsidRDefault="00084A91">
            <w:pPr>
              <w:rPr>
                <w:lang w:eastAsia="es-MX"/>
              </w:rPr>
            </w:pPr>
          </w:p>
        </w:tc>
        <w:tc>
          <w:tcPr>
            <w:tcW w:w="1721"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r>
      <w:tr w:rsidR="00084A91" w:rsidTr="00084A91">
        <w:trPr>
          <w:gridAfter w:val="1"/>
          <w:wAfter w:w="468" w:type="dxa"/>
          <w:trHeight w:val="220"/>
        </w:trPr>
        <w:tc>
          <w:tcPr>
            <w:tcW w:w="5169" w:type="dxa"/>
            <w:gridSpan w:val="4"/>
            <w:tcBorders>
              <w:top w:val="single" w:sz="8" w:space="0" w:color="auto"/>
              <w:left w:val="single" w:sz="8" w:space="0" w:color="auto"/>
              <w:bottom w:val="single" w:sz="8" w:space="0" w:color="auto"/>
              <w:right w:val="single" w:sz="8" w:space="0" w:color="000000"/>
            </w:tcBorders>
            <w:shd w:val="clear" w:color="auto" w:fill="C0C0C0"/>
            <w:vAlign w:val="center"/>
            <w:hideMark/>
          </w:tcPr>
          <w:p w:rsidR="00084A91" w:rsidRDefault="00084A91">
            <w:pPr>
              <w:jc w:val="both"/>
              <w:rPr>
                <w:rFonts w:ascii="Trebuchet MS" w:hAnsi="Trebuchet MS" w:cs="Arial"/>
                <w:b/>
                <w:bCs/>
                <w:color w:val="000000"/>
                <w:szCs w:val="24"/>
                <w:lang w:val="es-ES" w:eastAsia="es-MX"/>
              </w:rPr>
            </w:pPr>
            <w:r>
              <w:rPr>
                <w:rFonts w:ascii="Trebuchet MS" w:hAnsi="Trebuchet MS" w:cs="Arial"/>
                <w:b/>
                <w:bCs/>
                <w:color w:val="000000"/>
                <w:szCs w:val="24"/>
                <w:lang w:eastAsia="es-MX"/>
              </w:rPr>
              <w:t>4. Ingresos Contables (4 = 1 + 2 - 3)</w:t>
            </w:r>
          </w:p>
        </w:tc>
        <w:tc>
          <w:tcPr>
            <w:tcW w:w="1058" w:type="dxa"/>
            <w:gridSpan w:val="2"/>
            <w:tcBorders>
              <w:top w:val="nil"/>
              <w:left w:val="nil"/>
              <w:bottom w:val="nil"/>
              <w:right w:val="single" w:sz="8" w:space="0" w:color="auto"/>
            </w:tcBorders>
            <w:vAlign w:val="center"/>
            <w:hideMark/>
          </w:tcPr>
          <w:p w:rsidR="00084A91" w:rsidRDefault="00084A91">
            <w:pPr>
              <w:jc w:val="center"/>
              <w:rPr>
                <w:rFonts w:ascii="Trebuchet MS" w:hAnsi="Trebuchet MS" w:cs="Arial"/>
                <w:color w:val="000000"/>
                <w:szCs w:val="24"/>
                <w:lang w:val="es-ES" w:eastAsia="es-MX"/>
              </w:rPr>
            </w:pPr>
            <w:r>
              <w:rPr>
                <w:rFonts w:ascii="Trebuchet MS" w:hAnsi="Trebuchet MS" w:cs="Arial"/>
                <w:color w:val="000000"/>
                <w:szCs w:val="24"/>
                <w:lang w:eastAsia="es-MX"/>
              </w:rPr>
              <w:t> </w:t>
            </w:r>
          </w:p>
        </w:tc>
        <w:tc>
          <w:tcPr>
            <w:tcW w:w="1721" w:type="dxa"/>
            <w:gridSpan w:val="2"/>
            <w:tcBorders>
              <w:top w:val="nil"/>
              <w:left w:val="nil"/>
              <w:bottom w:val="single" w:sz="8" w:space="0" w:color="auto"/>
              <w:right w:val="single" w:sz="8" w:space="0" w:color="auto"/>
            </w:tcBorders>
            <w:shd w:val="clear" w:color="auto" w:fill="C0C0C0"/>
            <w:vAlign w:val="center"/>
            <w:hideMark/>
          </w:tcPr>
          <w:p w:rsidR="00084A91" w:rsidRDefault="00084A91">
            <w:pPr>
              <w:jc w:val="center"/>
              <w:rPr>
                <w:rFonts w:ascii="Trebuchet MS" w:hAnsi="Trebuchet MS" w:cs="Arial"/>
                <w:b/>
                <w:bCs/>
                <w:color w:val="000000"/>
                <w:szCs w:val="24"/>
                <w:lang w:val="es-ES" w:eastAsia="es-MX"/>
              </w:rPr>
            </w:pPr>
            <w:r>
              <w:rPr>
                <w:rFonts w:ascii="Trebuchet MS" w:hAnsi="Trebuchet MS" w:cs="Arial"/>
                <w:b/>
                <w:bCs/>
                <w:color w:val="000000"/>
                <w:szCs w:val="24"/>
                <w:lang w:eastAsia="es-MX"/>
              </w:rPr>
              <w:t>579’317,454</w:t>
            </w:r>
          </w:p>
        </w:tc>
      </w:tr>
      <w:tr w:rsidR="00084A91" w:rsidTr="00084A91">
        <w:trPr>
          <w:gridAfter w:val="1"/>
          <w:wAfter w:w="468" w:type="dxa"/>
          <w:trHeight w:val="208"/>
        </w:trPr>
        <w:tc>
          <w:tcPr>
            <w:tcW w:w="1058" w:type="dxa"/>
            <w:noWrap/>
            <w:vAlign w:val="bottom"/>
          </w:tcPr>
          <w:p w:rsidR="00084A91" w:rsidRDefault="00084A91">
            <w:pPr>
              <w:rPr>
                <w:rFonts w:ascii="Trebuchet MS" w:hAnsi="Trebuchet MS" w:cs="Calibri"/>
                <w:color w:val="000000"/>
                <w:szCs w:val="24"/>
                <w:lang w:val="es-ES" w:eastAsia="es-MX"/>
              </w:rPr>
            </w:pPr>
          </w:p>
        </w:tc>
        <w:tc>
          <w:tcPr>
            <w:tcW w:w="4111" w:type="dxa"/>
            <w:gridSpan w:val="3"/>
            <w:noWrap/>
            <w:vAlign w:val="bottom"/>
          </w:tcPr>
          <w:p w:rsidR="00084A91" w:rsidRDefault="00084A91">
            <w:pPr>
              <w:rPr>
                <w:rFonts w:ascii="Trebuchet MS" w:hAnsi="Trebuchet MS" w:cs="Calibri"/>
                <w:color w:val="000000"/>
                <w:szCs w:val="24"/>
                <w:lang w:val="es-ES" w:eastAsia="es-MX"/>
              </w:rPr>
            </w:pPr>
          </w:p>
        </w:tc>
        <w:tc>
          <w:tcPr>
            <w:tcW w:w="1058" w:type="dxa"/>
            <w:gridSpan w:val="2"/>
            <w:noWrap/>
            <w:vAlign w:val="bottom"/>
          </w:tcPr>
          <w:p w:rsidR="00084A91" w:rsidRDefault="00084A91">
            <w:pPr>
              <w:rPr>
                <w:rFonts w:ascii="Trebuchet MS" w:hAnsi="Trebuchet MS" w:cs="Calibri"/>
                <w:color w:val="000000"/>
                <w:szCs w:val="24"/>
                <w:lang w:val="es-ES" w:eastAsia="es-MX"/>
              </w:rPr>
            </w:pPr>
          </w:p>
        </w:tc>
        <w:tc>
          <w:tcPr>
            <w:tcW w:w="1721" w:type="dxa"/>
            <w:gridSpan w:val="2"/>
            <w:noWrap/>
            <w:vAlign w:val="bottom"/>
          </w:tcPr>
          <w:p w:rsidR="00084A91" w:rsidRDefault="00084A91">
            <w:pPr>
              <w:rPr>
                <w:rFonts w:ascii="Trebuchet MS" w:hAnsi="Trebuchet MS" w:cs="Calibri"/>
                <w:color w:val="000000"/>
                <w:szCs w:val="24"/>
                <w:lang w:val="es-ES" w:eastAsia="es-MX"/>
              </w:rPr>
            </w:pPr>
          </w:p>
        </w:tc>
      </w:tr>
      <w:tr w:rsidR="00084A91" w:rsidTr="00084A91">
        <w:trPr>
          <w:gridAfter w:val="1"/>
          <w:wAfter w:w="468" w:type="dxa"/>
          <w:trHeight w:val="208"/>
        </w:trPr>
        <w:tc>
          <w:tcPr>
            <w:tcW w:w="1058" w:type="dxa"/>
            <w:noWrap/>
            <w:vAlign w:val="bottom"/>
          </w:tcPr>
          <w:p w:rsidR="00084A91" w:rsidRDefault="00084A91">
            <w:pPr>
              <w:rPr>
                <w:rFonts w:ascii="Trebuchet MS" w:hAnsi="Trebuchet MS" w:cs="Calibri"/>
                <w:color w:val="000000"/>
                <w:szCs w:val="24"/>
                <w:lang w:val="es-ES" w:eastAsia="es-MX"/>
              </w:rPr>
            </w:pPr>
          </w:p>
        </w:tc>
        <w:tc>
          <w:tcPr>
            <w:tcW w:w="4111" w:type="dxa"/>
            <w:gridSpan w:val="3"/>
            <w:noWrap/>
            <w:vAlign w:val="bottom"/>
          </w:tcPr>
          <w:p w:rsidR="00084A91" w:rsidRDefault="00084A91">
            <w:pPr>
              <w:rPr>
                <w:rFonts w:ascii="Trebuchet MS" w:hAnsi="Trebuchet MS" w:cs="Calibri"/>
                <w:color w:val="000000"/>
                <w:szCs w:val="24"/>
                <w:lang w:val="es-ES" w:eastAsia="es-MX"/>
              </w:rPr>
            </w:pPr>
          </w:p>
        </w:tc>
        <w:tc>
          <w:tcPr>
            <w:tcW w:w="1058" w:type="dxa"/>
            <w:gridSpan w:val="2"/>
            <w:noWrap/>
            <w:vAlign w:val="bottom"/>
          </w:tcPr>
          <w:p w:rsidR="00084A91" w:rsidRDefault="00084A91">
            <w:pPr>
              <w:rPr>
                <w:rFonts w:ascii="Trebuchet MS" w:hAnsi="Trebuchet MS" w:cs="Calibri"/>
                <w:color w:val="000000"/>
                <w:szCs w:val="24"/>
                <w:lang w:val="es-ES" w:eastAsia="es-MX"/>
              </w:rPr>
            </w:pPr>
          </w:p>
        </w:tc>
        <w:tc>
          <w:tcPr>
            <w:tcW w:w="1721" w:type="dxa"/>
            <w:gridSpan w:val="2"/>
            <w:noWrap/>
            <w:vAlign w:val="bottom"/>
          </w:tcPr>
          <w:p w:rsidR="00084A91" w:rsidRDefault="00084A91">
            <w:pPr>
              <w:rPr>
                <w:rFonts w:ascii="Trebuchet MS" w:hAnsi="Trebuchet MS" w:cs="Calibri"/>
                <w:color w:val="000000"/>
                <w:szCs w:val="24"/>
                <w:lang w:val="es-ES" w:eastAsia="es-MX"/>
              </w:rPr>
            </w:pPr>
          </w:p>
        </w:tc>
      </w:tr>
      <w:tr w:rsidR="00084A91" w:rsidTr="00084A91">
        <w:trPr>
          <w:gridBefore w:val="2"/>
          <w:wBefore w:w="1259" w:type="dxa"/>
          <w:trHeight w:val="419"/>
        </w:trPr>
        <w:tc>
          <w:tcPr>
            <w:tcW w:w="7157" w:type="dxa"/>
            <w:gridSpan w:val="7"/>
            <w:tcBorders>
              <w:top w:val="single" w:sz="8" w:space="0" w:color="auto"/>
              <w:left w:val="single" w:sz="8" w:space="0" w:color="auto"/>
              <w:bottom w:val="nil"/>
              <w:right w:val="single" w:sz="8" w:space="0" w:color="000000"/>
            </w:tcBorders>
            <w:shd w:val="clear" w:color="auto" w:fill="C0C0C0"/>
            <w:noWrap/>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PODER JUDICIAL DEL ESTADO DE MORELOS - TRIBUNAL SUPERIOR DE JUSTICIA</w:t>
            </w:r>
          </w:p>
        </w:tc>
      </w:tr>
      <w:tr w:rsidR="00084A91" w:rsidTr="00084A91">
        <w:trPr>
          <w:gridBefore w:val="2"/>
          <w:wBefore w:w="1259" w:type="dxa"/>
          <w:trHeight w:val="257"/>
        </w:trPr>
        <w:tc>
          <w:tcPr>
            <w:tcW w:w="7157" w:type="dxa"/>
            <w:gridSpan w:val="7"/>
            <w:tcBorders>
              <w:top w:val="nil"/>
              <w:left w:val="single" w:sz="8" w:space="0" w:color="auto"/>
              <w:bottom w:val="nil"/>
              <w:right w:val="single" w:sz="8" w:space="0" w:color="000000"/>
            </w:tcBorders>
            <w:shd w:val="clear" w:color="auto" w:fill="C0C0C0"/>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Conciliación entre los Egresos Presupuestarios y los Gastos Contables</w:t>
            </w:r>
          </w:p>
        </w:tc>
      </w:tr>
      <w:tr w:rsidR="00084A91" w:rsidTr="00084A91">
        <w:trPr>
          <w:gridBefore w:val="2"/>
          <w:wBefore w:w="1259" w:type="dxa"/>
          <w:trHeight w:val="270"/>
        </w:trPr>
        <w:tc>
          <w:tcPr>
            <w:tcW w:w="7157" w:type="dxa"/>
            <w:gridSpan w:val="7"/>
            <w:tcBorders>
              <w:top w:val="nil"/>
              <w:left w:val="single" w:sz="8" w:space="0" w:color="auto"/>
              <w:bottom w:val="single" w:sz="8" w:space="0" w:color="auto"/>
              <w:right w:val="single" w:sz="8" w:space="0" w:color="000000"/>
            </w:tcBorders>
            <w:shd w:val="clear" w:color="auto" w:fill="C0C0C0"/>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Correspondiente del 01 de Enero al 31 de Diciembre de 2020</w:t>
            </w:r>
          </w:p>
        </w:tc>
      </w:tr>
      <w:tr w:rsidR="00084A91" w:rsidTr="00084A91">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C0C0C0"/>
            <w:vAlign w:val="center"/>
            <w:hideMark/>
          </w:tcPr>
          <w:p w:rsidR="00084A91" w:rsidRDefault="00084A91">
            <w:pPr>
              <w:jc w:val="both"/>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1. Total de egresos (presupuestarios)</w:t>
            </w:r>
          </w:p>
        </w:tc>
        <w:tc>
          <w:tcPr>
            <w:tcW w:w="1379" w:type="dxa"/>
            <w:gridSpan w:val="2"/>
            <w:tcBorders>
              <w:top w:val="nil"/>
              <w:left w:val="nil"/>
              <w:bottom w:val="nil"/>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C0C0C0"/>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 xml:space="preserve">579,290,921 </w:t>
            </w:r>
          </w:p>
        </w:tc>
      </w:tr>
      <w:tr w:rsidR="00084A91" w:rsidTr="00084A91">
        <w:trPr>
          <w:gridBefore w:val="2"/>
          <w:wBefore w:w="1259" w:type="dxa"/>
          <w:trHeight w:val="270"/>
        </w:trPr>
        <w:tc>
          <w:tcPr>
            <w:tcW w:w="4027" w:type="dxa"/>
            <w:gridSpan w:val="3"/>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379" w:type="dxa"/>
            <w:gridSpan w:val="2"/>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r>
      <w:tr w:rsidR="00084A91" w:rsidTr="00084A91">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2. Menos egresos presupuestarios no contables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 xml:space="preserve">8,766,956 </w:t>
            </w: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Mobiliario y equipo de administración</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5,894,945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Mobiliario y equipo educacional y recreativo</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20,647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Equipo e instrumental médico y de laboratorio</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Vehículos y equipo de transporte</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Equipo de defensa y seguridad</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Maquinaria, otros equipos y herramientas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2,212,689</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Activos biológicos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Bienes inmuebles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Activos intangibles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638,675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Obra pública en bienes propios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Acciones y participaciones de capital</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Compra de títulos y valores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Inversiones en fideicomisos, mandatos y otros análogos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Provisiones para contingencias y otras erogaciones especiales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Amortización de la deuda publica</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Adeudos de ejercicios fiscales anteriores (ADEFAS)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Otros Egresos Presupuestales No Contables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70"/>
        </w:trPr>
        <w:tc>
          <w:tcPr>
            <w:tcW w:w="4027" w:type="dxa"/>
            <w:gridSpan w:val="3"/>
            <w:tcBorders>
              <w:top w:val="single" w:sz="8" w:space="0" w:color="auto"/>
              <w:left w:val="nil"/>
              <w:bottom w:val="single" w:sz="8" w:space="0" w:color="auto"/>
              <w:right w:val="nil"/>
            </w:tcBorders>
            <w:vAlign w:val="center"/>
            <w:hideMark/>
          </w:tcPr>
          <w:p w:rsidR="00084A91" w:rsidRDefault="00084A91">
            <w:pPr>
              <w:rPr>
                <w:lang w:eastAsia="es-MX"/>
              </w:rPr>
            </w:pPr>
          </w:p>
        </w:tc>
        <w:tc>
          <w:tcPr>
            <w:tcW w:w="1379"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nil"/>
            </w:tcBorders>
            <w:vAlign w:val="center"/>
            <w:hideMark/>
          </w:tcPr>
          <w:p w:rsidR="00084A91" w:rsidRDefault="00084A91">
            <w:pPr>
              <w:rPr>
                <w:lang w:eastAsia="es-MX"/>
              </w:rPr>
            </w:pPr>
          </w:p>
        </w:tc>
      </w:tr>
      <w:tr w:rsidR="00084A91" w:rsidTr="00084A91">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3. Más gastos contables no presupuestales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8’485,766</w:t>
            </w: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lastRenderedPageBreak/>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Estimaciones, depreciaciones, deterioros, obsolescencia y amortizaciones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8’485,766</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Provisiones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Disminución de inventarios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57"/>
        </w:trPr>
        <w:tc>
          <w:tcPr>
            <w:tcW w:w="797" w:type="dxa"/>
            <w:tcBorders>
              <w:top w:val="nil"/>
              <w:left w:val="single" w:sz="8" w:space="0" w:color="auto"/>
              <w:bottom w:val="single" w:sz="8" w:space="0" w:color="auto"/>
              <w:right w:val="nil"/>
            </w:tcBorders>
            <w:vAlign w:val="center"/>
          </w:tcPr>
          <w:p w:rsidR="00084A91" w:rsidRDefault="00084A91">
            <w:pPr>
              <w:jc w:val="both"/>
              <w:rPr>
                <w:rFonts w:ascii="Trebuchet MS" w:hAnsi="Trebuchet MS" w:cs="Arial"/>
                <w:color w:val="000000"/>
                <w:sz w:val="14"/>
                <w:szCs w:val="18"/>
                <w:lang w:val="es-ES" w:eastAsia="es-MX"/>
              </w:rPr>
            </w:pPr>
          </w:p>
        </w:tc>
        <w:tc>
          <w:tcPr>
            <w:tcW w:w="3230" w:type="dxa"/>
            <w:gridSpan w:val="2"/>
            <w:tcBorders>
              <w:top w:val="nil"/>
              <w:left w:val="nil"/>
              <w:bottom w:val="single" w:sz="8" w:space="0" w:color="auto"/>
              <w:right w:val="single" w:sz="8" w:space="0" w:color="auto"/>
            </w:tcBorders>
            <w:vAlign w:val="center"/>
          </w:tcPr>
          <w:p w:rsidR="00084A91" w:rsidRDefault="00084A91">
            <w:pPr>
              <w:jc w:val="both"/>
              <w:rPr>
                <w:rFonts w:ascii="Trebuchet MS" w:hAnsi="Trebuchet MS" w:cs="Arial"/>
                <w:color w:val="000000"/>
                <w:sz w:val="14"/>
                <w:szCs w:val="18"/>
                <w:lang w:val="es-ES" w:eastAsia="es-MX"/>
              </w:rPr>
            </w:pPr>
          </w:p>
        </w:tc>
        <w:tc>
          <w:tcPr>
            <w:tcW w:w="1379" w:type="dxa"/>
            <w:gridSpan w:val="2"/>
            <w:tcBorders>
              <w:top w:val="nil"/>
              <w:left w:val="nil"/>
              <w:bottom w:val="single" w:sz="8" w:space="0" w:color="auto"/>
              <w:right w:val="single" w:sz="8" w:space="0" w:color="auto"/>
            </w:tcBorders>
            <w:vAlign w:val="center"/>
          </w:tcPr>
          <w:p w:rsidR="00084A91" w:rsidRDefault="00084A91">
            <w:pPr>
              <w:jc w:val="center"/>
              <w:rPr>
                <w:rFonts w:ascii="Trebuchet MS" w:hAnsi="Trebuchet MS" w:cs="Arial"/>
                <w:color w:val="000000"/>
                <w:sz w:val="14"/>
                <w:szCs w:val="18"/>
                <w:lang w:val="es-ES" w:eastAsia="es-MX"/>
              </w:rPr>
            </w:pPr>
          </w:p>
        </w:tc>
        <w:tc>
          <w:tcPr>
            <w:tcW w:w="1751" w:type="dxa"/>
            <w:gridSpan w:val="2"/>
            <w:vAlign w:val="center"/>
          </w:tcPr>
          <w:p w:rsidR="00084A91" w:rsidRDefault="00084A91">
            <w:pPr>
              <w:rPr>
                <w:rFonts w:ascii="Trebuchet MS" w:hAnsi="Trebuchet MS"/>
                <w:color w:val="000000"/>
                <w:sz w:val="14"/>
                <w:szCs w:val="18"/>
                <w:lang w:val="es-ES" w:eastAsia="es-MX"/>
              </w:rPr>
            </w:pPr>
          </w:p>
        </w:tc>
      </w:tr>
      <w:tr w:rsidR="00084A91" w:rsidTr="00084A91">
        <w:trPr>
          <w:gridBefore w:val="2"/>
          <w:wBefore w:w="1259" w:type="dxa"/>
          <w:trHeight w:val="424"/>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Aumento por insuficiencia de estimaciones por pérdida o deterioro u obsolescencia</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Aumento por insuficiencia de provisiones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797" w:type="dxa"/>
            <w:tcBorders>
              <w:top w:val="nil"/>
              <w:left w:val="single" w:sz="8" w:space="0" w:color="auto"/>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3230" w:type="dxa"/>
            <w:gridSpan w:val="2"/>
            <w:tcBorders>
              <w:top w:val="nil"/>
              <w:left w:val="nil"/>
              <w:bottom w:val="single" w:sz="8" w:space="0" w:color="auto"/>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Otros Gastos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83"/>
        </w:trPr>
        <w:tc>
          <w:tcPr>
            <w:tcW w:w="4027" w:type="dxa"/>
            <w:gridSpan w:val="3"/>
            <w:tcBorders>
              <w:top w:val="single" w:sz="8" w:space="0" w:color="auto"/>
              <w:left w:val="single" w:sz="8" w:space="0" w:color="auto"/>
              <w:bottom w:val="single" w:sz="8" w:space="0" w:color="auto"/>
              <w:right w:val="single" w:sz="8" w:space="0" w:color="000000"/>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Otros Gastos Contables No Presupuestales</w:t>
            </w:r>
          </w:p>
        </w:tc>
        <w:tc>
          <w:tcPr>
            <w:tcW w:w="1379" w:type="dxa"/>
            <w:gridSpan w:val="2"/>
            <w:tcBorders>
              <w:top w:val="nil"/>
              <w:left w:val="nil"/>
              <w:bottom w:val="single" w:sz="8" w:space="0" w:color="auto"/>
              <w:right w:val="single" w:sz="8" w:space="0" w:color="auto"/>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xml:space="preserve">0.00 </w:t>
            </w:r>
          </w:p>
        </w:tc>
        <w:tc>
          <w:tcPr>
            <w:tcW w:w="1751" w:type="dxa"/>
            <w:gridSpan w:val="2"/>
            <w:vAlign w:val="center"/>
            <w:hideMark/>
          </w:tcPr>
          <w:p w:rsidR="00084A91" w:rsidRDefault="00084A91">
            <w:pPr>
              <w:rPr>
                <w:lang w:eastAsia="es-MX"/>
              </w:rPr>
            </w:pPr>
          </w:p>
        </w:tc>
      </w:tr>
      <w:tr w:rsidR="00084A91" w:rsidTr="00084A91">
        <w:trPr>
          <w:gridBefore w:val="2"/>
          <w:wBefore w:w="1259" w:type="dxa"/>
          <w:trHeight w:val="270"/>
        </w:trPr>
        <w:tc>
          <w:tcPr>
            <w:tcW w:w="4027" w:type="dxa"/>
            <w:gridSpan w:val="3"/>
            <w:tcBorders>
              <w:top w:val="single" w:sz="8" w:space="0" w:color="auto"/>
              <w:left w:val="nil"/>
              <w:bottom w:val="single" w:sz="8" w:space="0" w:color="auto"/>
              <w:right w:val="nil"/>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379" w:type="dxa"/>
            <w:gridSpan w:val="2"/>
            <w:vAlign w:val="center"/>
            <w:hideMark/>
          </w:tcPr>
          <w:p w:rsidR="00084A91" w:rsidRDefault="00084A91">
            <w:pPr>
              <w:rPr>
                <w:lang w:eastAsia="es-MX"/>
              </w:rPr>
            </w:pPr>
          </w:p>
        </w:tc>
        <w:tc>
          <w:tcPr>
            <w:tcW w:w="1751" w:type="dxa"/>
            <w:gridSpan w:val="2"/>
            <w:tcBorders>
              <w:top w:val="nil"/>
              <w:left w:val="nil"/>
              <w:bottom w:val="single" w:sz="8" w:space="0" w:color="auto"/>
              <w:right w:val="nil"/>
            </w:tcBorders>
            <w:vAlign w:val="center"/>
            <w:hideMark/>
          </w:tcPr>
          <w:p w:rsidR="00084A91" w:rsidRDefault="00084A91">
            <w:pPr>
              <w:jc w:val="center"/>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r>
      <w:tr w:rsidR="00084A91" w:rsidTr="00084A91">
        <w:trPr>
          <w:gridBefore w:val="2"/>
          <w:wBefore w:w="1259" w:type="dxa"/>
          <w:trHeight w:val="270"/>
        </w:trPr>
        <w:tc>
          <w:tcPr>
            <w:tcW w:w="4027" w:type="dxa"/>
            <w:gridSpan w:val="3"/>
            <w:tcBorders>
              <w:top w:val="single" w:sz="8" w:space="0" w:color="auto"/>
              <w:left w:val="single" w:sz="8" w:space="0" w:color="auto"/>
              <w:bottom w:val="single" w:sz="8" w:space="0" w:color="auto"/>
              <w:right w:val="single" w:sz="8" w:space="0" w:color="000000"/>
            </w:tcBorders>
            <w:shd w:val="clear" w:color="auto" w:fill="C0C0C0"/>
            <w:vAlign w:val="center"/>
            <w:hideMark/>
          </w:tcPr>
          <w:p w:rsidR="00084A91" w:rsidRDefault="00084A91">
            <w:pPr>
              <w:jc w:val="both"/>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4. Total de Gasto Contable (4 = 1 - 2 + 3)</w:t>
            </w:r>
          </w:p>
        </w:tc>
        <w:tc>
          <w:tcPr>
            <w:tcW w:w="1379" w:type="dxa"/>
            <w:gridSpan w:val="2"/>
            <w:tcBorders>
              <w:top w:val="nil"/>
              <w:left w:val="nil"/>
              <w:bottom w:val="nil"/>
              <w:right w:val="single" w:sz="8" w:space="0" w:color="auto"/>
            </w:tcBorders>
            <w:vAlign w:val="center"/>
            <w:hideMark/>
          </w:tcPr>
          <w:p w:rsidR="00084A91" w:rsidRDefault="00084A91">
            <w:pPr>
              <w:jc w:val="both"/>
              <w:rPr>
                <w:rFonts w:ascii="Trebuchet MS" w:hAnsi="Trebuchet MS" w:cs="Arial"/>
                <w:color w:val="000000"/>
                <w:sz w:val="14"/>
                <w:szCs w:val="18"/>
                <w:lang w:val="es-ES" w:eastAsia="es-MX"/>
              </w:rPr>
            </w:pPr>
            <w:r>
              <w:rPr>
                <w:rFonts w:ascii="Trebuchet MS" w:hAnsi="Trebuchet MS" w:cs="Arial"/>
                <w:color w:val="000000"/>
                <w:sz w:val="14"/>
                <w:szCs w:val="18"/>
                <w:lang w:eastAsia="es-MX"/>
              </w:rPr>
              <w:t> </w:t>
            </w:r>
          </w:p>
        </w:tc>
        <w:tc>
          <w:tcPr>
            <w:tcW w:w="1751" w:type="dxa"/>
            <w:gridSpan w:val="2"/>
            <w:tcBorders>
              <w:top w:val="nil"/>
              <w:left w:val="nil"/>
              <w:bottom w:val="single" w:sz="8" w:space="0" w:color="auto"/>
              <w:right w:val="single" w:sz="8" w:space="0" w:color="auto"/>
            </w:tcBorders>
            <w:shd w:val="clear" w:color="auto" w:fill="C0C0C0"/>
            <w:vAlign w:val="center"/>
            <w:hideMark/>
          </w:tcPr>
          <w:p w:rsidR="00084A91" w:rsidRDefault="00084A91">
            <w:pPr>
              <w:jc w:val="center"/>
              <w:rPr>
                <w:rFonts w:ascii="Trebuchet MS" w:hAnsi="Trebuchet MS" w:cs="Arial"/>
                <w:b/>
                <w:bCs/>
                <w:color w:val="000000"/>
                <w:sz w:val="14"/>
                <w:szCs w:val="18"/>
                <w:lang w:val="es-ES" w:eastAsia="es-MX"/>
              </w:rPr>
            </w:pPr>
            <w:r>
              <w:rPr>
                <w:rFonts w:ascii="Trebuchet MS" w:hAnsi="Trebuchet MS" w:cs="Arial"/>
                <w:b/>
                <w:bCs/>
                <w:color w:val="000000"/>
                <w:sz w:val="14"/>
                <w:szCs w:val="18"/>
                <w:lang w:eastAsia="es-MX"/>
              </w:rPr>
              <w:t>579’009,731</w:t>
            </w:r>
          </w:p>
        </w:tc>
      </w:tr>
    </w:tbl>
    <w:p w:rsidR="00084A91" w:rsidRDefault="00084A91" w:rsidP="00084A91">
      <w:pPr>
        <w:jc w:val="both"/>
        <w:rPr>
          <w:rFonts w:ascii="Trebuchet MS" w:eastAsia="Times New Roman" w:hAnsi="Trebuchet MS"/>
          <w:sz w:val="24"/>
          <w:szCs w:val="24"/>
          <w:lang w:val="es-ES" w:eastAsia="es-ES"/>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B)  NOTAS DE MEMORIA (CUENTAS DE ORDEN)</w:t>
      </w:r>
    </w:p>
    <w:p w:rsidR="00084A91" w:rsidRDefault="00084A91" w:rsidP="00084A91">
      <w:pPr>
        <w:jc w:val="both"/>
        <w:rPr>
          <w:rFonts w:ascii="Trebuchet MS" w:hAnsi="Trebuchet MS"/>
          <w:sz w:val="24"/>
          <w:szCs w:val="24"/>
        </w:rPr>
      </w:pPr>
      <w:r>
        <w:rPr>
          <w:rFonts w:ascii="Trebuchet MS" w:hAnsi="Trebuchet MS"/>
          <w:sz w:val="24"/>
          <w:szCs w:val="24"/>
        </w:rPr>
        <w:t>En este apartado lo que podemos mencionar son las demandas judiciales en proceso de Resolución que en el ejercicio 2020 fue de $19’009,000.</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C) NOTAS DE GESTIÓN ADMINISTRATIVA</w:t>
      </w:r>
    </w:p>
    <w:p w:rsidR="00084A91" w:rsidRDefault="00084A91" w:rsidP="00084A91">
      <w:pPr>
        <w:jc w:val="both"/>
        <w:rPr>
          <w:rFonts w:ascii="Trebuchet MS" w:hAnsi="Trebuchet MS"/>
          <w:b/>
          <w:sz w:val="24"/>
          <w:szCs w:val="24"/>
        </w:rPr>
      </w:pPr>
      <w:r>
        <w:rPr>
          <w:rFonts w:ascii="Trebuchet MS" w:hAnsi="Trebuchet MS"/>
          <w:b/>
          <w:sz w:val="24"/>
          <w:szCs w:val="24"/>
        </w:rPr>
        <w:t>1. INTRODUCCIÓN</w:t>
      </w:r>
    </w:p>
    <w:p w:rsidR="00084A91" w:rsidRDefault="00084A91" w:rsidP="00084A91">
      <w:pPr>
        <w:jc w:val="both"/>
        <w:rPr>
          <w:rFonts w:ascii="Trebuchet MS" w:hAnsi="Trebuchet MS"/>
          <w:sz w:val="24"/>
          <w:szCs w:val="24"/>
        </w:rPr>
      </w:pPr>
      <w:r>
        <w:rPr>
          <w:rFonts w:ascii="Trebuchet MS" w:hAnsi="Trebuchet MS"/>
          <w:sz w:val="24"/>
          <w:szCs w:val="24"/>
        </w:rPr>
        <w:t>Los Estados Financieros del H. Tribunal Superior de Justicia, proveen de información financiera a los principales usuarios de la misma, al congreso y a los ciudadanos.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2. PANORAMA ECONÓMICO Y FINANCIERO</w:t>
      </w:r>
    </w:p>
    <w:p w:rsidR="00084A91" w:rsidRDefault="00084A91" w:rsidP="00084A91">
      <w:pPr>
        <w:jc w:val="both"/>
        <w:rPr>
          <w:rFonts w:ascii="Trebuchet MS" w:hAnsi="Trebuchet MS"/>
          <w:sz w:val="24"/>
          <w:szCs w:val="24"/>
        </w:rPr>
      </w:pPr>
      <w:r>
        <w:rPr>
          <w:rFonts w:ascii="Trebuchet MS" w:hAnsi="Trebuchet MS"/>
          <w:sz w:val="24"/>
          <w:szCs w:val="24"/>
        </w:rPr>
        <w:t xml:space="preserve">El H. Tribunal Superior de Justicia envió su anteproyecto de presupuesto al Poder Ejecutivo para su inclusión en el paquete económico 2020, considerando inicialmente la cantidad de $1,329,108,940 (un mil trescientos veintinueve millones ciento ocho mil novecientos cuarenta pesos), cifra que no se autorizó en su totalidad, situación </w:t>
      </w:r>
      <w:r>
        <w:rPr>
          <w:rFonts w:ascii="Trebuchet MS" w:hAnsi="Trebuchet MS"/>
          <w:sz w:val="24"/>
          <w:szCs w:val="24"/>
        </w:rPr>
        <w:lastRenderedPageBreak/>
        <w:t xml:space="preserve">que obliga a realizar ajustes a las metas, contemplando únicamente las necesidades indispensables para la debida operación de la institución, en lo que es su propósito principal: impartir justicia.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 xml:space="preserve">El monto del presupuesto autorizado para el ejercicio 2020 es de $524’034,000 (quinientos veinticuatro millones treinta y cuatro mil pesos), de los cuales $70’000,000 (setenta millones de pesos), se etiquetaron para pago de decretos pensionarios controvertidos ante la Suprema Corte de Justicia de la Nación y $1’600,000 (un millón seiscientos mil pesos), como apoyo para despensa de sindicalizados, quedando tan solo $452’434,000 (cuatrocientos cincuenta y dos millones cuatrocientos treinta y cuatro mil pesos), para la operación del Tribunal. </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Cabe mencionar que el panorama para las finanzas de la institución es complicado pues de los $1’329</w:t>
      </w:r>
      <w:proofErr w:type="gramStart"/>
      <w:r>
        <w:rPr>
          <w:rFonts w:ascii="Trebuchet MS" w:hAnsi="Trebuchet MS"/>
          <w:sz w:val="24"/>
          <w:szCs w:val="24"/>
        </w:rPr>
        <w:t>,108,940</w:t>
      </w:r>
      <w:proofErr w:type="gramEnd"/>
      <w:r>
        <w:rPr>
          <w:rFonts w:ascii="Trebuchet MS" w:hAnsi="Trebuchet MS"/>
          <w:sz w:val="24"/>
          <w:szCs w:val="24"/>
        </w:rPr>
        <w:t xml:space="preserve"> (un mil trescientos veintinueve millones ciento ocho mil novecientos cuarenta pesos), solicitados en el Anteproyecto de Presupuesto para el año 2020, el Congreso del Estado asignó únicamente $524,034,000 (quinientos veinticuatro millones treinta y cuatro mil pesos).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3. AUTORIZACIÓN E HISTORIA</w:t>
      </w:r>
    </w:p>
    <w:p w:rsidR="00084A91" w:rsidRDefault="00084A91" w:rsidP="00084A91">
      <w:pPr>
        <w:jc w:val="both"/>
        <w:rPr>
          <w:rFonts w:ascii="Trebuchet MS" w:hAnsi="Trebuchet MS"/>
          <w:sz w:val="24"/>
          <w:szCs w:val="24"/>
        </w:rPr>
      </w:pPr>
      <w:r>
        <w:rPr>
          <w:rFonts w:ascii="Trebuchet MS" w:hAnsi="Trebuchet MS"/>
          <w:sz w:val="24"/>
          <w:szCs w:val="24"/>
        </w:rPr>
        <w:t>La Ley que crea el H. Tribunal Superior de Justicia como entidad independiente con personalidad jurídica y patrimonio propios, se publicó en el Periódico Oficial del Estado  número 3739, 6ª época, el 12 de abril de 1995,  la cual se regía en su Administración por el entonces Consejo de la Judicatura del Estado, y en la actualidad por la Junta de Administración, Vigilancia y Disciplina.</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4. ORGANIZACIÓN Y OBJETO SOCIAL</w:t>
      </w:r>
    </w:p>
    <w:p w:rsidR="00084A91" w:rsidRDefault="00084A91" w:rsidP="00084A91">
      <w:pPr>
        <w:jc w:val="both"/>
        <w:rPr>
          <w:rFonts w:ascii="Trebuchet MS" w:hAnsi="Trebuchet MS"/>
          <w:sz w:val="24"/>
          <w:szCs w:val="24"/>
        </w:rPr>
      </w:pPr>
      <w:r>
        <w:rPr>
          <w:rFonts w:ascii="Trebuchet MS" w:hAnsi="Trebuchet MS"/>
          <w:sz w:val="24"/>
          <w:szCs w:val="24"/>
        </w:rPr>
        <w:t xml:space="preserve">El propósito del H. Tribunal Superior de Justicia es la Impartición de Justicia en el Estado de Morelos,  por lo que presta sus servicios en la resolución de conflictos a la ciudadanía morelense, estando obligada la institución a contribuir en materia de seguridad social y retenedor de impuestos federales; considerando el recorte al </w:t>
      </w:r>
      <w:r>
        <w:rPr>
          <w:rFonts w:ascii="Trebuchet MS" w:hAnsi="Trebuchet MS"/>
          <w:sz w:val="24"/>
          <w:szCs w:val="24"/>
        </w:rPr>
        <w:lastRenderedPageBreak/>
        <w:t>presupuesto entre los presentado como proyecto y lo finalmente autorizado por los poderes Ejecutivo y Legislativo.</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5. BASES DE PREPARACIÓN DE LOS ESTADOS FINANCIEROS</w:t>
      </w:r>
    </w:p>
    <w:p w:rsidR="00084A91" w:rsidRDefault="00084A91" w:rsidP="00084A91">
      <w:pPr>
        <w:jc w:val="both"/>
        <w:rPr>
          <w:rFonts w:ascii="Trebuchet MS" w:hAnsi="Trebuchet MS"/>
          <w:sz w:val="24"/>
          <w:szCs w:val="24"/>
        </w:rPr>
      </w:pPr>
      <w:r>
        <w:rPr>
          <w:rFonts w:ascii="Trebuchet MS" w:hAnsi="Trebuchet MS"/>
          <w:sz w:val="24"/>
          <w:szCs w:val="24"/>
        </w:rPr>
        <w:t>Características del Sistema de Contabilidad Gubernamental (SCG)</w:t>
      </w:r>
    </w:p>
    <w:p w:rsidR="00084A91" w:rsidRDefault="00084A91" w:rsidP="00084A91">
      <w:pPr>
        <w:jc w:val="both"/>
        <w:rPr>
          <w:rFonts w:ascii="Trebuchet MS" w:hAnsi="Trebuchet MS"/>
          <w:sz w:val="24"/>
          <w:szCs w:val="24"/>
        </w:rPr>
      </w:pPr>
      <w:r>
        <w:rPr>
          <w:rFonts w:ascii="Trebuchet MS" w:hAnsi="Trebuchet MS"/>
          <w:sz w:val="24"/>
          <w:szCs w:val="24"/>
        </w:rPr>
        <w:t xml:space="preserve">Con el propósito de llevar a cabo la implementación de la armonización contable en el H. Tribunal Superior de Justicia y toda vez que el CONAC, dentro de la normatividad emitida por ese órgano colegiado, no contempló la distribución de la herramienta tecnológica que permitiera a los entes públicos cumplir con lo requerido en la Ley General de Contabilidad y además de que el software implementado para 2012 cumplió parcialmente con las expectativas requeridas para la armonización contable de la institución, toda vez que generó inconsistencias documentadas durante su operación, por lo que a partir del ejercicio 2013, el entonces Consejo de la Judicatura del Estado tuvo a bien autorizar la adquisición e implementación del sistema informático denominado SACG, para el ejercicio 2020, se adquiere la versión SAACG.NET actualmente en su versión 1.9.1.1 el cual prevé las últimas actualizaciones vigentes en materia de contabilidad Gubernamental, el cual cabe señalar es desarrollado por el Instituto para el Desarrollo Técnico de las Hacienda Publicas, por medio de este último actualmente se está administrando el presupuesto y contabilidad del periodo que se informa. </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6. POLÍTICAS DE CONTABILIDAD SIGNIFICATIVAS</w:t>
      </w:r>
    </w:p>
    <w:p w:rsidR="00084A91" w:rsidRDefault="00084A91" w:rsidP="00084A91">
      <w:pPr>
        <w:jc w:val="both"/>
        <w:rPr>
          <w:rFonts w:ascii="Trebuchet MS" w:hAnsi="Trebuchet MS"/>
          <w:sz w:val="24"/>
          <w:szCs w:val="24"/>
        </w:rPr>
      </w:pPr>
      <w:r>
        <w:rPr>
          <w:rFonts w:ascii="Trebuchet MS" w:hAnsi="Trebuchet MS"/>
          <w:sz w:val="24"/>
          <w:szCs w:val="24"/>
        </w:rPr>
        <w:t>Para el presente ejercicio se implementaron procesos de mejora así la aplicación de medidas de austeridad y disciplina presupuestaria que han permitido generar ahorros  para ampliar metas del Programa operativo Anual 2020 y cumplir con el propósito institucional de impartir justicia en materia oral y justicia tradicional.</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7. POSICIÓN EN MONEDA EXTRANJERA Y PROTECCIÓN POR RIESGO CAMBIARIO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8.  REPORTE ANALITÍCO DEL ACTIVO</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noProof/>
          <w:lang w:eastAsia="es-MX"/>
        </w:rPr>
        <w:drawing>
          <wp:inline distT="0" distB="0" distL="0" distR="0">
            <wp:extent cx="5603240" cy="3646805"/>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03240" cy="3646805"/>
                    </a:xfrm>
                    <a:prstGeom prst="rect">
                      <a:avLst/>
                    </a:prstGeom>
                    <a:noFill/>
                    <a:ln>
                      <a:noFill/>
                    </a:ln>
                  </pic:spPr>
                </pic:pic>
              </a:graphicData>
            </a:graphic>
          </wp:inline>
        </w:drawing>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lang w:val="es-ES"/>
        </w:rPr>
      </w:pPr>
      <w:r>
        <w:rPr>
          <w:noProof/>
          <w:lang w:eastAsia="es-MX"/>
        </w:rPr>
        <w:t xml:space="preserve">                </w:t>
      </w:r>
    </w:p>
    <w:p w:rsidR="00084A91" w:rsidRDefault="00084A91" w:rsidP="00084A91">
      <w:pPr>
        <w:jc w:val="both"/>
        <w:rPr>
          <w:rFonts w:ascii="Trebuchet MS" w:hAnsi="Trebuchet MS"/>
          <w:b/>
          <w:sz w:val="24"/>
          <w:szCs w:val="24"/>
        </w:rPr>
      </w:pPr>
      <w:r>
        <w:rPr>
          <w:rFonts w:ascii="Trebuchet MS" w:hAnsi="Trebuchet MS"/>
          <w:b/>
          <w:sz w:val="24"/>
          <w:szCs w:val="24"/>
        </w:rPr>
        <w:t>9. FIDEICOMISOS, MANDATOS Y ANÁLOGOS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10. REPORTE DE LA RECAUDACIÓN</w:t>
      </w:r>
    </w:p>
    <w:p w:rsidR="00084A91" w:rsidRDefault="00084A91" w:rsidP="00084A91">
      <w:pPr>
        <w:jc w:val="both"/>
        <w:rPr>
          <w:rFonts w:ascii="Trebuchet MS" w:hAnsi="Trebuchet MS"/>
          <w:sz w:val="24"/>
          <w:szCs w:val="24"/>
        </w:rPr>
      </w:pPr>
      <w:r>
        <w:rPr>
          <w:rFonts w:ascii="Trebuchet MS" w:hAnsi="Trebuchet MS"/>
          <w:sz w:val="24"/>
          <w:szCs w:val="24"/>
        </w:rPr>
        <w:t>El reporte muestra debidamente el presupuesto devengado que corresponde a los gastos reflejados en balanza y estados financieros en cada una de las partidas.</w:t>
      </w:r>
    </w:p>
    <w:p w:rsidR="00084A91" w:rsidRDefault="00084A91" w:rsidP="00084A91">
      <w:pPr>
        <w:jc w:val="both"/>
        <w:rPr>
          <w:rFonts w:ascii="Trebuchet MS" w:hAnsi="Trebuchet MS"/>
          <w:sz w:val="24"/>
          <w:szCs w:val="24"/>
        </w:rPr>
      </w:pPr>
    </w:p>
    <w:p w:rsidR="00084A91" w:rsidRDefault="00084A91" w:rsidP="00084A91">
      <w:pPr>
        <w:ind w:left="1416" w:firstLine="708"/>
        <w:jc w:val="both"/>
        <w:rPr>
          <w:rFonts w:ascii="Trebuchet MS" w:hAnsi="Trebuchet MS"/>
          <w:sz w:val="24"/>
          <w:szCs w:val="24"/>
        </w:rPr>
      </w:pPr>
    </w:p>
    <w:p w:rsidR="00084A91" w:rsidRDefault="00084A91" w:rsidP="00084A91">
      <w:pPr>
        <w:ind w:left="1416" w:firstLine="708"/>
        <w:jc w:val="both"/>
        <w:rPr>
          <w:rFonts w:ascii="Trebuchet MS" w:hAnsi="Trebuchet MS"/>
          <w:sz w:val="24"/>
          <w:szCs w:val="24"/>
        </w:rPr>
      </w:pPr>
      <w:r>
        <w:rPr>
          <w:rFonts w:ascii="Trebuchet MS" w:hAnsi="Trebuchet MS"/>
          <w:sz w:val="24"/>
          <w:szCs w:val="24"/>
        </w:rPr>
        <w:lastRenderedPageBreak/>
        <w:t>Presupuesto Modificado</w:t>
      </w:r>
      <w:r>
        <w:rPr>
          <w:rFonts w:ascii="Trebuchet MS" w:hAnsi="Trebuchet MS"/>
          <w:sz w:val="24"/>
          <w:szCs w:val="24"/>
        </w:rPr>
        <w:tab/>
        <w:t>$579’317,454</w:t>
      </w:r>
      <w:r>
        <w:rPr>
          <w:rFonts w:ascii="Trebuchet MS" w:hAnsi="Trebuchet MS"/>
          <w:sz w:val="24"/>
          <w:szCs w:val="24"/>
        </w:rPr>
        <w:tab/>
      </w:r>
    </w:p>
    <w:p w:rsidR="00084A91" w:rsidRDefault="00084A91" w:rsidP="00084A91">
      <w:pPr>
        <w:jc w:val="both"/>
        <w:rPr>
          <w:rFonts w:ascii="Trebuchet MS" w:hAnsi="Trebuchet MS"/>
          <w:sz w:val="24"/>
          <w:szCs w:val="24"/>
        </w:rPr>
      </w:pPr>
      <w:r>
        <w:rPr>
          <w:rFonts w:ascii="Trebuchet MS" w:hAnsi="Trebuchet MS"/>
          <w:sz w:val="24"/>
          <w:szCs w:val="24"/>
        </w:rPr>
        <w:tab/>
      </w:r>
      <w:r>
        <w:rPr>
          <w:rFonts w:ascii="Trebuchet MS" w:hAnsi="Trebuchet MS"/>
          <w:sz w:val="24"/>
          <w:szCs w:val="24"/>
        </w:rPr>
        <w:tab/>
      </w:r>
      <w:r>
        <w:rPr>
          <w:rFonts w:ascii="Trebuchet MS" w:hAnsi="Trebuchet MS"/>
          <w:sz w:val="24"/>
          <w:szCs w:val="24"/>
        </w:rPr>
        <w:tab/>
        <w:t>Presupuesto Devengado</w:t>
      </w:r>
      <w:r>
        <w:rPr>
          <w:rFonts w:ascii="Trebuchet MS" w:hAnsi="Trebuchet MS"/>
          <w:sz w:val="24"/>
          <w:szCs w:val="24"/>
        </w:rPr>
        <w:tab/>
        <w:t>$579’290,922</w:t>
      </w:r>
    </w:p>
    <w:p w:rsidR="00084A91" w:rsidRDefault="00084A91" w:rsidP="00084A91">
      <w:pPr>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Estado Analítico de Ingresos Presupuestales</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La integración de las transferencias por concepto, tal y como fueron aprobadas por parte del Congreso del Estado se integran conforme a lo siguiente:</w:t>
      </w:r>
    </w:p>
    <w:p w:rsidR="00084A91" w:rsidRDefault="00084A91" w:rsidP="00084A91">
      <w:pPr>
        <w:rPr>
          <w:rFonts w:ascii="Trebuchet MS" w:hAnsi="Trebuchet MS"/>
          <w:sz w:val="24"/>
          <w:szCs w:val="24"/>
        </w:rPr>
      </w:pPr>
    </w:p>
    <w:p w:rsidR="00084A91" w:rsidRDefault="00084A91" w:rsidP="00084A91">
      <w:pPr>
        <w:rPr>
          <w:rFonts w:ascii="Trebuchet MS" w:hAnsi="Trebuchet MS"/>
          <w:sz w:val="24"/>
          <w:szCs w:val="24"/>
        </w:rPr>
      </w:pPr>
      <w:r>
        <w:rPr>
          <w:rFonts w:ascii="Trebuchet MS" w:hAnsi="Trebuchet MS"/>
          <w:sz w:val="24"/>
          <w:szCs w:val="24"/>
        </w:rPr>
        <w:t>Ley de Ingresos Modificada</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$ 579’317,454</w:t>
      </w:r>
    </w:p>
    <w:p w:rsidR="00084A91" w:rsidRDefault="00084A91" w:rsidP="00084A91">
      <w:pPr>
        <w:rPr>
          <w:rFonts w:ascii="Trebuchet MS" w:hAnsi="Trebuchet MS"/>
          <w:sz w:val="24"/>
          <w:szCs w:val="24"/>
        </w:rPr>
      </w:pPr>
      <w:r>
        <w:rPr>
          <w:rFonts w:ascii="Trebuchet MS" w:hAnsi="Trebuchet MS"/>
          <w:sz w:val="24"/>
          <w:szCs w:val="24"/>
        </w:rPr>
        <w:t>Ingresos Recaudados</w:t>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r>
      <w:r>
        <w:rPr>
          <w:rFonts w:ascii="Trebuchet MS" w:hAnsi="Trebuchet MS"/>
          <w:sz w:val="24"/>
          <w:szCs w:val="24"/>
        </w:rPr>
        <w:tab/>
        <w:t>$ 579’317,454</w:t>
      </w:r>
      <w:r>
        <w:rPr>
          <w:rFonts w:ascii="Trebuchet MS" w:hAnsi="Trebuchet MS"/>
          <w:sz w:val="24"/>
          <w:szCs w:val="24"/>
        </w:rPr>
        <w:tab/>
      </w:r>
      <w:r>
        <w:rPr>
          <w:rFonts w:ascii="Trebuchet MS" w:hAnsi="Trebuchet MS"/>
          <w:sz w:val="24"/>
          <w:szCs w:val="24"/>
        </w:rPr>
        <w:tab/>
      </w:r>
    </w:p>
    <w:p w:rsidR="00084A91" w:rsidRDefault="00084A91" w:rsidP="00084A91">
      <w:pPr>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Los ingresos recaudados representan el 100%, con respecto al presupuesto autorizado y modificado para el H. Tribunal Superior de Justicia en el ejercicio 2020.</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11. INFORMACIÓN SOBRE LA DEUDA Y EL REPORTE ANALÍTICO DE LA DEUDA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12. CALIFICACIONES OTORGADAS (sin información que revelar)</w:t>
      </w:r>
    </w:p>
    <w:p w:rsidR="00084A91" w:rsidRDefault="00084A91" w:rsidP="00084A91">
      <w:pPr>
        <w:jc w:val="both"/>
        <w:rPr>
          <w:rFonts w:ascii="Trebuchet MS" w:hAnsi="Trebuchet MS"/>
          <w:b/>
          <w:sz w:val="24"/>
          <w:szCs w:val="24"/>
        </w:rPr>
      </w:pPr>
    </w:p>
    <w:p w:rsidR="00084A91" w:rsidRDefault="00084A91" w:rsidP="00084A91">
      <w:pPr>
        <w:jc w:val="both"/>
        <w:rPr>
          <w:rFonts w:ascii="Trebuchet MS" w:hAnsi="Trebuchet MS"/>
          <w:b/>
          <w:sz w:val="24"/>
          <w:szCs w:val="24"/>
        </w:rPr>
      </w:pPr>
      <w:r>
        <w:rPr>
          <w:rFonts w:ascii="Trebuchet MS" w:hAnsi="Trebuchet MS"/>
          <w:b/>
          <w:sz w:val="24"/>
          <w:szCs w:val="24"/>
        </w:rPr>
        <w:t>13. PROCESO DE MEJORA</w:t>
      </w:r>
    </w:p>
    <w:p w:rsidR="00084A91" w:rsidRDefault="00084A91" w:rsidP="00084A91">
      <w:pPr>
        <w:jc w:val="both"/>
        <w:rPr>
          <w:rFonts w:ascii="Trebuchet MS" w:hAnsi="Trebuchet MS"/>
          <w:sz w:val="24"/>
          <w:szCs w:val="24"/>
        </w:rPr>
      </w:pPr>
      <w:r>
        <w:rPr>
          <w:rFonts w:ascii="Trebuchet MS" w:hAnsi="Trebuchet MS"/>
          <w:sz w:val="24"/>
          <w:szCs w:val="24"/>
        </w:rPr>
        <w:t xml:space="preserve">Al cierre de la presente </w:t>
      </w:r>
      <w:r>
        <w:rPr>
          <w:rFonts w:ascii="Trebuchet MS" w:hAnsi="Trebuchet MS"/>
          <w:spacing w:val="-4"/>
          <w:sz w:val="24"/>
          <w:szCs w:val="24"/>
        </w:rPr>
        <w:t>Cuenta Pública del Cuarto Trimestre  2020,</w:t>
      </w:r>
      <w:r>
        <w:rPr>
          <w:rFonts w:ascii="Trebuchet MS" w:hAnsi="Trebuchet MS"/>
          <w:sz w:val="24"/>
          <w:szCs w:val="24"/>
        </w:rPr>
        <w:t xml:space="preserve"> con la participación de la Dirección de Contraloría, se encuentra el proceso de actualización y autorización, la normatividad interna que regula las operaciones del H. Tribunal Superior de Justicia, así como indicadores de desempeño operativo y financiero que permitan evaluar las metas propuestas en los Programas Operativos Anuales de la Institución.</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Por ultimo cabe mencionar que a la fecha el INDETEC ha desarrollado un nuevo sistema de contabilidad gubernamental, una aplicación más robusta para soportar mayor número de operaciones, para facilitar e integrar sus operaciones presupuestales, administrativas, contables y financieras, construyendo Automáticamente la contabilidad con un enfoque de gestión en el proceso de armonización de las operaciones de los entes públicos el cual denomina como SAACG.NET (Sistema Automatizado de Administración y Contabilidad Gubernamental .NET) dicho sistema cuenta con las ultimas adecuaciones que se han hecho en materia de Ley General de Contabilidad Gubernamental, el cual se encuentra actualmente en operación en nuestra entidad.</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14. INFORMACIÓN POR SEGMENTOS: (sin información que revelar)</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15. EVENTOS POSTERIORES AL CIERRE: (sin información que revelar)</w:t>
      </w:r>
    </w:p>
    <w:p w:rsidR="00084A91" w:rsidRDefault="00084A91" w:rsidP="00084A91">
      <w:pPr>
        <w:jc w:val="both"/>
        <w:rPr>
          <w:rFonts w:ascii="Trebuchet MS" w:hAnsi="Trebuchet MS"/>
          <w:sz w:val="24"/>
          <w:szCs w:val="24"/>
        </w:rPr>
      </w:pPr>
    </w:p>
    <w:p w:rsidR="00084A91" w:rsidRDefault="00084A91" w:rsidP="00084A91">
      <w:pPr>
        <w:jc w:val="both"/>
        <w:rPr>
          <w:rFonts w:ascii="Trebuchet MS" w:hAnsi="Trebuchet MS"/>
          <w:sz w:val="24"/>
          <w:szCs w:val="24"/>
        </w:rPr>
      </w:pPr>
      <w:r>
        <w:rPr>
          <w:rFonts w:ascii="Trebuchet MS" w:hAnsi="Trebuchet MS"/>
          <w:sz w:val="24"/>
          <w:szCs w:val="24"/>
        </w:rPr>
        <w:t>16. PARTES RELACIONADAS: (sin información que revelar)</w:t>
      </w:r>
    </w:p>
    <w:p w:rsidR="00A7459C" w:rsidRDefault="00A7459C" w:rsidP="00A7459C">
      <w:pPr>
        <w:jc w:val="both"/>
        <w:rPr>
          <w:rFonts w:ascii="Trebuchet MS" w:hAnsi="Trebuchet MS"/>
          <w:sz w:val="24"/>
          <w:szCs w:val="24"/>
        </w:rPr>
      </w:pPr>
    </w:p>
    <w:p w:rsidR="00A7459C" w:rsidRPr="00992FF9" w:rsidRDefault="00A7459C" w:rsidP="00A7459C">
      <w:pPr>
        <w:pStyle w:val="Texto"/>
        <w:spacing w:after="0" w:line="240" w:lineRule="auto"/>
        <w:contextualSpacing/>
        <w:jc w:val="left"/>
        <w:rPr>
          <w:rFonts w:ascii="Trebuchet MS" w:eastAsia="Calibri" w:hAnsi="Trebuchet MS"/>
          <w:sz w:val="16"/>
          <w:szCs w:val="24"/>
          <w:lang w:val="es-MX" w:eastAsia="en-US"/>
        </w:rPr>
      </w:pPr>
    </w:p>
    <w:p w:rsidR="00A7459C" w:rsidRDefault="00A7459C" w:rsidP="00A7459C">
      <w:pPr>
        <w:contextualSpacing/>
      </w:pPr>
    </w:p>
    <w:p w:rsidR="00A7459C" w:rsidRPr="00570994" w:rsidRDefault="00A7459C" w:rsidP="00A7459C"/>
    <w:p w:rsidR="00B271F7" w:rsidRPr="00084A91" w:rsidRDefault="00B271F7" w:rsidP="00B271F7">
      <w:pPr>
        <w:pStyle w:val="Ttulo"/>
        <w:ind w:left="1416" w:firstLine="708"/>
        <w:jc w:val="both"/>
        <w:rPr>
          <w:lang w:val="es-MX"/>
        </w:rPr>
      </w:pPr>
    </w:p>
    <w:sectPr w:rsidR="00B271F7" w:rsidRPr="00084A91" w:rsidSect="00E44E62">
      <w:headerReference w:type="even" r:id="rId11"/>
      <w:headerReference w:type="default" r:id="rId12"/>
      <w:footerReference w:type="even" r:id="rId13"/>
      <w:footerReference w:type="default" r:id="rId14"/>
      <w:pgSz w:w="12240" w:h="15840"/>
      <w:pgMar w:top="1077" w:right="1440" w:bottom="1077"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660" w:rsidRDefault="002E0660" w:rsidP="00EA5418">
      <w:pPr>
        <w:spacing w:after="0" w:line="240" w:lineRule="auto"/>
      </w:pPr>
      <w:r>
        <w:separator/>
      </w:r>
    </w:p>
  </w:endnote>
  <w:endnote w:type="continuationSeparator" w:id="0">
    <w:p w:rsidR="002E0660" w:rsidRDefault="002E066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MS Sans Serif">
    <w:altName w:val="Times New Roman"/>
    <w:panose1 w:val="00000000000000000000"/>
    <w:charset w:val="00"/>
    <w:family w:val="roman"/>
    <w:notTrueType/>
    <w:pitch w:val="default"/>
  </w:font>
  <w:font w:name="Soberana Titular">
    <w:altName w:val="Times New Roman"/>
    <w:panose1 w:val="00000000000000000000"/>
    <w:charset w:val="00"/>
    <w:family w:val="modern"/>
    <w:notTrueType/>
    <w:pitch w:val="variable"/>
    <w:sig w:usb0="800000AF" w:usb1="4000204A" w:usb2="00000000" w:usb3="00000000" w:csb0="00000001"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26FB9A6F" wp14:editId="1D6056B7">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Pr>
        <w:rFonts w:ascii="Soberana Sans Light" w:hAnsi="Soberana Sans Light"/>
      </w:rPr>
      <w:t xml:space="preserve"> </w:t>
    </w:r>
  </w:p>
  <w:p w:rsidR="00E17021" w:rsidRDefault="00E170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8E3652" w:rsidRDefault="00E1702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3EB5B69" wp14:editId="471E9613">
              <wp:simplePos x="0" y="0"/>
              <wp:positionH relativeFrom="column">
                <wp:posOffset>-947553</wp:posOffset>
              </wp:positionH>
              <wp:positionV relativeFrom="paragraph">
                <wp:posOffset>23066</wp:posOffset>
              </wp:positionV>
              <wp:extent cx="10084279" cy="16510"/>
              <wp:effectExtent l="0" t="0" r="12700" b="21590"/>
              <wp:wrapNone/>
              <wp:docPr id="5" name="5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5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pt,1.8pt" to="719.4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" strokecolor="#4579b8 [3044]" strokeweight="1.5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660" w:rsidRDefault="002E0660" w:rsidP="00EA5418">
      <w:pPr>
        <w:spacing w:after="0" w:line="240" w:lineRule="auto"/>
      </w:pPr>
      <w:r>
        <w:separator/>
      </w:r>
    </w:p>
  </w:footnote>
  <w:footnote w:type="continuationSeparator" w:id="0">
    <w:p w:rsidR="002E0660" w:rsidRDefault="002E066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Default="00E17021">
    <w:pPr>
      <w:pStyle w:val="Encabezado"/>
    </w:pPr>
    <w:r>
      <w:rPr>
        <w:noProof/>
        <w:lang w:eastAsia="es-MX"/>
      </w:rPr>
      <mc:AlternateContent>
        <mc:Choice Requires="wpg">
          <w:drawing>
            <wp:anchor distT="0" distB="0" distL="114300" distR="114300" simplePos="0" relativeHeight="251665408" behindDoc="0" locked="0" layoutInCell="1" allowOverlap="1" wp14:anchorId="5F9B2370" wp14:editId="5DAB692F">
              <wp:simplePos x="0" y="0"/>
              <wp:positionH relativeFrom="column">
                <wp:posOffset>2190307</wp:posOffset>
              </wp:positionH>
              <wp:positionV relativeFrom="paragraph">
                <wp:posOffset>-269462</wp:posOffset>
              </wp:positionV>
              <wp:extent cx="3926205" cy="637954"/>
              <wp:effectExtent l="0" t="0" r="0" b="0"/>
              <wp:wrapNone/>
              <wp:docPr id="6" name="6 Grupo"/>
              <wp:cNvGraphicFramePr/>
              <a:graphic xmlns:a="http://schemas.openxmlformats.org/drawingml/2006/main">
                <a:graphicData uri="http://schemas.microsoft.com/office/word/2010/wordprocessingGroup">
                  <wpg:wgp>
                    <wpg:cNvGrpSpPr/>
                    <wpg:grpSpPr>
                      <a:xfrm>
                        <a:off x="0" y="0"/>
                        <a:ext cx="3926205" cy="637954"/>
                        <a:chOff x="-754083" y="-102697"/>
                        <a:chExt cx="3926466" cy="880274"/>
                      </a:xfrm>
                    </wpg:grpSpPr>
                    <wps:wsp>
                      <wps:cNvPr id="1" name="Cuadro de texto 5"/>
                      <wps:cNvSpPr txBox="1">
                        <a:spLocks noChangeArrowheads="1"/>
                      </wps:cNvSpPr>
                      <wps:spPr bwMode="auto">
                        <a:xfrm>
                          <a:off x="-754083" y="-102697"/>
                          <a:ext cx="3042324" cy="880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EB5CDC">
                              <w:rPr>
                                <w:rFonts w:ascii="Soberana Titular" w:hAnsi="Soberana Titular" w:cs="Arial"/>
                                <w:color w:val="808080" w:themeColor="background1" w:themeShade="80"/>
                                <w:sz w:val="16"/>
                                <w:szCs w:val="16"/>
                              </w:rPr>
                              <w:t xml:space="preserve"> ANUAL</w:t>
                            </w:r>
                            <w:r w:rsidR="005873F9">
                              <w:rPr>
                                <w:rFonts w:ascii="Soberana Titular" w:hAnsi="Soberana Titular" w:cs="Arial"/>
                                <w:color w:val="808080" w:themeColor="background1" w:themeShade="80"/>
                                <w:sz w:val="16"/>
                                <w:szCs w:val="16"/>
                              </w:rPr>
                              <w:t xml:space="preserve"> </w:t>
                            </w:r>
                          </w:p>
                          <w:p w:rsidR="00EB5CDC"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w:t>
                            </w:r>
                          </w:p>
                          <w:p w:rsidR="00E17021" w:rsidRPr="005D21BA" w:rsidRDefault="007A5BD4"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 DEL ESTADO DE MORELOS</w:t>
                            </w:r>
                            <w:r w:rsidR="005D21BA" w:rsidRPr="005D21BA">
                              <w:rPr>
                                <w:rFonts w:ascii="Soberana Titular" w:hAnsi="Soberana Titular" w:cs="Arial"/>
                                <w:color w:val="808080" w:themeColor="background1" w:themeShade="80"/>
                                <w:sz w:val="16"/>
                                <w:szCs w:val="16"/>
                              </w:rPr>
                              <w:t xml:space="preserve">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7A5BD4">
                              <w:rPr>
                                <w:rFonts w:ascii="Soberana Titular" w:hAnsi="Soberana Titular" w:cs="Arial"/>
                                <w:color w:val="808080" w:themeColor="background1" w:themeShade="80"/>
                                <w:sz w:val="16"/>
                                <w:szCs w:val="16"/>
                              </w:rPr>
                              <w:t>DICIEMBRE</w:t>
                            </w:r>
                          </w:p>
                        </w:txbxContent>
                      </wps:txbx>
                      <wps:bodyPr rot="0" vert="horz" wrap="square" lIns="91440" tIns="45720" rIns="91440" bIns="45720" anchor="t" anchorCtr="0" upright="1">
                        <a:noAutofit/>
                      </wps:bodyPr>
                    </wps:wsp>
                    <wpg:grpSp>
                      <wpg:cNvPr id="2" name="9 Grupo"/>
                      <wpg:cNvGrpSpPr/>
                      <wpg:grpSpPr>
                        <a:xfrm>
                          <a:off x="2289656" y="0"/>
                          <a:ext cx="882727" cy="595920"/>
                          <a:chOff x="-1" y="0"/>
                          <a:chExt cx="882727" cy="595920"/>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1" y="0"/>
                            <a:ext cx="131306" cy="595920"/>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131305" y="21919"/>
                            <a:ext cx="751421" cy="57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id="6 Grupo" o:spid="_x0000_s1029" style="position:absolute;margin-left:172.45pt;margin-top:-21.2pt;width:309.15pt;height:50.25pt;z-index:251665408;mso-width-relative:margin;mso-height-relative:margin" coordorigin="-7540,-1026" coordsize="39264,8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o7q5W0t3kb7qAsce&#10;g5rgf2Yf2mfDf7W3wf07xx4TGof2HqkkscH22HyZsxuUbK5OPmU96nmV+XqZSrU1UVJv3mm0urSt&#10;d/K6+89CoooqjU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Q39sbyy&#10;liVtpkQrk9sjFeL/APBPT9kq6/Yl/Zb0P4d32tW/iC40ea5lN7Dbm3STzZmkxsLMRjdjrXt1FHmd&#10;1PMsRTwdTARf7upKEpKy1lBTUXfdWU5aLR312QUUUUHC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fixvb+9Rvb+9SY9qMe1Bm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B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L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">
              <v:shapetype id="_x0000_t202" coordsize="21600,21600" o:spt="202" path="m,l,21600r21600,l21600,xe">
                <v:stroke joinstyle="miter"/>
                <v:path gradientshapeok="t" o:connecttype="rect"/>
              </v:shapetype>
              <v:shape id="Cuadro de texto 5" o:spid="_x0000_s1030" type="#_x0000_t202" style="position:absolute;left:-7540;top:-1026;width:30422;height:8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6Tz8AA&#10;AADaAAAADwAAAGRycy9kb3ducmV2LnhtbERPzWqDQBC+B/oOyxRyCXVtSE1rskpbSMlVmwcY3YlK&#10;3Flxt9G8fTdQ6Gn4+H5nn8+mF1caXWdZwXMUgyCure64UXD6Pjy9gnAeWWNvmRTcyEGePSz2mGo7&#10;cUHX0jcihLBLUUHr/ZBK6eqWDLrIDsSBO9vRoA9wbKQecQrhppfrOE6kwY5DQ4sDfbZUX8ofo+B8&#10;nFYvb1P15U/bYpN8YLet7E2p5eP8vgPhafb/4j/3UYf5cH/lfmX2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6Tz8AAAADaAAAADwAAAAAAAAAAAAAAAACYAgAAZHJzL2Rvd25y&#10;ZXYueG1sUEsFBgAAAAAEAAQA9QAAAIUDAAAAAA==&#10;" stroked="f">
                <v:textbox>
                  <w:txbxContent>
                    <w:p w:rsidR="00903EB8" w:rsidRDefault="00E17021"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CUENTA PÚBLICA</w:t>
                      </w:r>
                      <w:r w:rsidR="00EB5CDC">
                        <w:rPr>
                          <w:rFonts w:ascii="Soberana Titular" w:hAnsi="Soberana Titular" w:cs="Arial"/>
                          <w:color w:val="808080" w:themeColor="background1" w:themeShade="80"/>
                          <w:sz w:val="16"/>
                          <w:szCs w:val="16"/>
                        </w:rPr>
                        <w:t xml:space="preserve"> ANUAL</w:t>
                      </w:r>
                      <w:r w:rsidR="005873F9">
                        <w:rPr>
                          <w:rFonts w:ascii="Soberana Titular" w:hAnsi="Soberana Titular" w:cs="Arial"/>
                          <w:color w:val="808080" w:themeColor="background1" w:themeShade="80"/>
                          <w:sz w:val="16"/>
                          <w:szCs w:val="16"/>
                        </w:rPr>
                        <w:t xml:space="preserve"> </w:t>
                      </w:r>
                    </w:p>
                    <w:p w:rsidR="00EB5CDC" w:rsidRDefault="005D21BA" w:rsidP="000F0C4F">
                      <w:pPr>
                        <w:spacing w:after="120"/>
                        <w:contextualSpacing/>
                        <w:jc w:val="right"/>
                        <w:rPr>
                          <w:rFonts w:ascii="Soberana Titular" w:hAnsi="Soberana Titular" w:cs="Arial"/>
                          <w:color w:val="808080" w:themeColor="background1" w:themeShade="80"/>
                          <w:sz w:val="16"/>
                          <w:szCs w:val="16"/>
                        </w:rPr>
                      </w:pPr>
                      <w:r w:rsidRPr="005D21BA">
                        <w:rPr>
                          <w:rFonts w:ascii="Soberana Titular" w:hAnsi="Soberana Titular" w:cs="Arial"/>
                          <w:color w:val="808080" w:themeColor="background1" w:themeShade="80"/>
                          <w:sz w:val="16"/>
                          <w:szCs w:val="16"/>
                        </w:rPr>
                        <w:t>TRIBUNAL SUPERIOR DE JUSTICIA</w:t>
                      </w:r>
                    </w:p>
                    <w:p w:rsidR="00E17021" w:rsidRPr="005D21BA" w:rsidRDefault="007A5BD4"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 DEL ESTADO DE MORELOS</w:t>
                      </w:r>
                      <w:r w:rsidR="005D21BA" w:rsidRPr="005D21BA">
                        <w:rPr>
                          <w:rFonts w:ascii="Soberana Titular" w:hAnsi="Soberana Titular" w:cs="Arial"/>
                          <w:color w:val="808080" w:themeColor="background1" w:themeShade="80"/>
                          <w:sz w:val="16"/>
                          <w:szCs w:val="16"/>
                        </w:rPr>
                        <w:t xml:space="preserve"> </w:t>
                      </w:r>
                      <w:r w:rsidR="00E17021" w:rsidRPr="005D21BA">
                        <w:rPr>
                          <w:rFonts w:ascii="Soberana Titular" w:hAnsi="Soberana Titular" w:cs="Arial"/>
                          <w:color w:val="808080" w:themeColor="background1" w:themeShade="80"/>
                          <w:sz w:val="16"/>
                          <w:szCs w:val="16"/>
                        </w:rPr>
                        <w:t xml:space="preserve"> </w:t>
                      </w:r>
                    </w:p>
                    <w:p w:rsidR="00E17021" w:rsidRPr="005D21BA" w:rsidRDefault="005D21BA" w:rsidP="000F0C4F">
                      <w:pPr>
                        <w:spacing w:after="120"/>
                        <w:contextualSpacing/>
                        <w:jc w:val="right"/>
                        <w:rPr>
                          <w:rFonts w:ascii="Soberana Titular" w:hAnsi="Soberana Titular" w:cs="Arial"/>
                          <w:color w:val="808080" w:themeColor="background1" w:themeShade="80"/>
                          <w:sz w:val="16"/>
                          <w:szCs w:val="16"/>
                        </w:rPr>
                      </w:pPr>
                      <w:r>
                        <w:rPr>
                          <w:rFonts w:ascii="Soberana Titular" w:hAnsi="Soberana Titular" w:cs="Arial"/>
                          <w:color w:val="808080" w:themeColor="background1" w:themeShade="80"/>
                          <w:sz w:val="16"/>
                          <w:szCs w:val="16"/>
                        </w:rPr>
                        <w:t xml:space="preserve">ENERO - </w:t>
                      </w:r>
                      <w:r w:rsidR="007A5BD4">
                        <w:rPr>
                          <w:rFonts w:ascii="Soberana Titular" w:hAnsi="Soberana Titular" w:cs="Arial"/>
                          <w:color w:val="808080" w:themeColor="background1" w:themeShade="80"/>
                          <w:sz w:val="16"/>
                          <w:szCs w:val="16"/>
                        </w:rPr>
                        <w:t>DICIEMBRE</w:t>
                      </w:r>
                    </w:p>
                  </w:txbxContent>
                </v:textbox>
              </v:shape>
              <v:group id="9 Grupo" o:spid="_x0000_s1031" style="position:absolute;left:22896;width:8827;height:5959" coordorigin="" coordsize="8827,59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32" type="#_x0000_t75" style="position:absolute;width:1313;height:59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33" type="#_x0000_t202" style="position:absolute;left:1313;top:219;width:7514;height:5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w:t>
                        </w:r>
                        <w:r w:rsidR="00903EB8">
                          <w:rPr>
                            <w:rFonts w:ascii="Soberana Titular" w:hAnsi="Soberana Titular" w:cs="Arial"/>
                            <w:color w:val="808080" w:themeColor="background1" w:themeShade="80"/>
                            <w:sz w:val="42"/>
                            <w:szCs w:val="42"/>
                          </w:rPr>
                          <w:t>20</w:t>
                        </w:r>
                      </w:p>
                      <w:p w:rsidR="00E17021" w:rsidRDefault="00E170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E17021" w:rsidRPr="00275FC6" w:rsidRDefault="00E17021" w:rsidP="00040466">
                        <w:pPr>
                          <w:jc w:val="both"/>
                          <w:rPr>
                            <w:rFonts w:ascii="Soberana Titular" w:hAnsi="Soberana Titular" w:cs="Arial"/>
                            <w:color w:val="808080" w:themeColor="background1" w:themeShade="80"/>
                            <w:sz w:val="42"/>
                            <w:szCs w:val="42"/>
                          </w:rPr>
                        </w:pPr>
                      </w:p>
                    </w:txbxContent>
                  </v:textbox>
                </v:shape>
              </v:group>
            </v:group>
          </w:pict>
        </mc:Fallback>
      </mc:AlternateContent>
    </w:r>
  </w:p>
  <w:p w:rsidR="00E17021" w:rsidRDefault="00E17021">
    <w:pPr>
      <w:pStyle w:val="Encabezado"/>
    </w:pPr>
  </w:p>
  <w:p w:rsidR="00E17021" w:rsidRDefault="00E17021">
    <w:pPr>
      <w:pStyle w:val="Encabezado"/>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13EF26B0" wp14:editId="58ABF604">
              <wp:simplePos x="0" y="0"/>
              <wp:positionH relativeFrom="column">
                <wp:posOffset>-945515</wp:posOffset>
              </wp:positionH>
              <wp:positionV relativeFrom="paragraph">
                <wp:posOffset>115333</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45pt,9.1pt" to="719.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7021" w:rsidRPr="0013011C" w:rsidRDefault="00E1702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5809ED9D" wp14:editId="0FED8B09">
              <wp:simplePos x="0" y="0"/>
              <wp:positionH relativeFrom="column">
                <wp:posOffset>-711679</wp:posOffset>
              </wp:positionH>
              <wp:positionV relativeFrom="paragraph">
                <wp:posOffset>180148</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3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" strokecolor="#4579b8 [3044]" strokeweight="1.5pt"/>
          </w:pict>
        </mc:Fallback>
      </mc:AlternateContent>
    </w:r>
    <w:r>
      <w:rPr>
        <w:rFonts w:ascii="Soberana Sans Light" w:hAnsi="Soberana Sans Light"/>
      </w:rPr>
      <w:t>TRIBUNAL SUPERIOR DE JUSTICIA DEL ESTADO</w:t>
    </w:r>
    <w:r w:rsidR="007A5BD4">
      <w:rPr>
        <w:rFonts w:ascii="Soberana Sans Light" w:hAnsi="Soberana Sans Light"/>
      </w:rPr>
      <w:t xml:space="preserve"> DE MORELOS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4208E"/>
    <w:multiLevelType w:val="hybridMultilevel"/>
    <w:tmpl w:val="2BBAE6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evenAndOddHeaders/>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418"/>
    <w:rsid w:val="00001107"/>
    <w:rsid w:val="000043E2"/>
    <w:rsid w:val="00023504"/>
    <w:rsid w:val="00040466"/>
    <w:rsid w:val="00081DB1"/>
    <w:rsid w:val="00084A91"/>
    <w:rsid w:val="000A1D15"/>
    <w:rsid w:val="000B2E78"/>
    <w:rsid w:val="000D0F64"/>
    <w:rsid w:val="000F0BE7"/>
    <w:rsid w:val="000F0C4F"/>
    <w:rsid w:val="000F47AE"/>
    <w:rsid w:val="0010432D"/>
    <w:rsid w:val="0013011C"/>
    <w:rsid w:val="00147DC8"/>
    <w:rsid w:val="0016160F"/>
    <w:rsid w:val="001638C8"/>
    <w:rsid w:val="00165BB4"/>
    <w:rsid w:val="001676A6"/>
    <w:rsid w:val="001709EC"/>
    <w:rsid w:val="0018249C"/>
    <w:rsid w:val="001A27A0"/>
    <w:rsid w:val="001B1B72"/>
    <w:rsid w:val="001C046A"/>
    <w:rsid w:val="001C6FD8"/>
    <w:rsid w:val="001E7072"/>
    <w:rsid w:val="001F1F1E"/>
    <w:rsid w:val="00204C86"/>
    <w:rsid w:val="00207677"/>
    <w:rsid w:val="00264426"/>
    <w:rsid w:val="00272967"/>
    <w:rsid w:val="00284F60"/>
    <w:rsid w:val="00286E24"/>
    <w:rsid w:val="00286E54"/>
    <w:rsid w:val="002930D7"/>
    <w:rsid w:val="002A70B3"/>
    <w:rsid w:val="002D443C"/>
    <w:rsid w:val="002D4EED"/>
    <w:rsid w:val="002E0660"/>
    <w:rsid w:val="002E2B9E"/>
    <w:rsid w:val="002F3006"/>
    <w:rsid w:val="00300A2E"/>
    <w:rsid w:val="0032220A"/>
    <w:rsid w:val="00340174"/>
    <w:rsid w:val="00352B18"/>
    <w:rsid w:val="0036297D"/>
    <w:rsid w:val="00372F40"/>
    <w:rsid w:val="00376820"/>
    <w:rsid w:val="00384DD7"/>
    <w:rsid w:val="00396C2B"/>
    <w:rsid w:val="003A0303"/>
    <w:rsid w:val="003A2D72"/>
    <w:rsid w:val="003A311D"/>
    <w:rsid w:val="003D28C9"/>
    <w:rsid w:val="003D5DBF"/>
    <w:rsid w:val="003E6786"/>
    <w:rsid w:val="003E7FD0"/>
    <w:rsid w:val="003F675D"/>
    <w:rsid w:val="00432938"/>
    <w:rsid w:val="0043768F"/>
    <w:rsid w:val="00440D9C"/>
    <w:rsid w:val="0044253C"/>
    <w:rsid w:val="0045581E"/>
    <w:rsid w:val="00461F67"/>
    <w:rsid w:val="00464ADA"/>
    <w:rsid w:val="00484C0D"/>
    <w:rsid w:val="00497D8B"/>
    <w:rsid w:val="004C28E5"/>
    <w:rsid w:val="004D06DA"/>
    <w:rsid w:val="004D41B8"/>
    <w:rsid w:val="004D75D2"/>
    <w:rsid w:val="004E4B2E"/>
    <w:rsid w:val="004E50C7"/>
    <w:rsid w:val="00505999"/>
    <w:rsid w:val="0051330A"/>
    <w:rsid w:val="00514F2A"/>
    <w:rsid w:val="0051691E"/>
    <w:rsid w:val="00521729"/>
    <w:rsid w:val="00522632"/>
    <w:rsid w:val="00540418"/>
    <w:rsid w:val="00541955"/>
    <w:rsid w:val="00554EFC"/>
    <w:rsid w:val="00562AE0"/>
    <w:rsid w:val="00573BFE"/>
    <w:rsid w:val="005873F9"/>
    <w:rsid w:val="00597D80"/>
    <w:rsid w:val="005C2900"/>
    <w:rsid w:val="005D1D52"/>
    <w:rsid w:val="005D21BA"/>
    <w:rsid w:val="005D5964"/>
    <w:rsid w:val="005E128D"/>
    <w:rsid w:val="005E3805"/>
    <w:rsid w:val="005E79BC"/>
    <w:rsid w:val="00611F8C"/>
    <w:rsid w:val="00627F03"/>
    <w:rsid w:val="006316F7"/>
    <w:rsid w:val="00632D56"/>
    <w:rsid w:val="00656276"/>
    <w:rsid w:val="00682658"/>
    <w:rsid w:val="006844E0"/>
    <w:rsid w:val="006913C3"/>
    <w:rsid w:val="006916E8"/>
    <w:rsid w:val="00693AA0"/>
    <w:rsid w:val="006A09C5"/>
    <w:rsid w:val="006B1FE7"/>
    <w:rsid w:val="006C44E7"/>
    <w:rsid w:val="006D61DF"/>
    <w:rsid w:val="006E77DD"/>
    <w:rsid w:val="006F17F9"/>
    <w:rsid w:val="00740D59"/>
    <w:rsid w:val="00750B21"/>
    <w:rsid w:val="0076461F"/>
    <w:rsid w:val="00765EC8"/>
    <w:rsid w:val="0077316C"/>
    <w:rsid w:val="00774F5A"/>
    <w:rsid w:val="007857DC"/>
    <w:rsid w:val="0079582C"/>
    <w:rsid w:val="007A5BD4"/>
    <w:rsid w:val="007A7186"/>
    <w:rsid w:val="007C3148"/>
    <w:rsid w:val="007D0E05"/>
    <w:rsid w:val="007D2DCC"/>
    <w:rsid w:val="007D6E9A"/>
    <w:rsid w:val="00802A24"/>
    <w:rsid w:val="00803F81"/>
    <w:rsid w:val="00805DFE"/>
    <w:rsid w:val="00811DAC"/>
    <w:rsid w:val="00815739"/>
    <w:rsid w:val="00845AC8"/>
    <w:rsid w:val="00847C58"/>
    <w:rsid w:val="00861536"/>
    <w:rsid w:val="00865278"/>
    <w:rsid w:val="00865F07"/>
    <w:rsid w:val="0087435B"/>
    <w:rsid w:val="008A4B6A"/>
    <w:rsid w:val="008A6E4D"/>
    <w:rsid w:val="008A793D"/>
    <w:rsid w:val="008B0017"/>
    <w:rsid w:val="008D194A"/>
    <w:rsid w:val="008D3660"/>
    <w:rsid w:val="008D6884"/>
    <w:rsid w:val="008E3652"/>
    <w:rsid w:val="008F6D58"/>
    <w:rsid w:val="00903981"/>
    <w:rsid w:val="00903EB8"/>
    <w:rsid w:val="0091246D"/>
    <w:rsid w:val="009311EF"/>
    <w:rsid w:val="00966A1C"/>
    <w:rsid w:val="00966FC1"/>
    <w:rsid w:val="009A7236"/>
    <w:rsid w:val="009D329C"/>
    <w:rsid w:val="009D500A"/>
    <w:rsid w:val="009F23C4"/>
    <w:rsid w:val="00A03020"/>
    <w:rsid w:val="00A269E5"/>
    <w:rsid w:val="00A46BF5"/>
    <w:rsid w:val="00A53D41"/>
    <w:rsid w:val="00A57E8D"/>
    <w:rsid w:val="00A74053"/>
    <w:rsid w:val="00A7459C"/>
    <w:rsid w:val="00A80351"/>
    <w:rsid w:val="00A87441"/>
    <w:rsid w:val="00A95AA3"/>
    <w:rsid w:val="00AA1112"/>
    <w:rsid w:val="00AA3374"/>
    <w:rsid w:val="00AB67F3"/>
    <w:rsid w:val="00AD0ACE"/>
    <w:rsid w:val="00AD33C6"/>
    <w:rsid w:val="00AE4C55"/>
    <w:rsid w:val="00AE70D2"/>
    <w:rsid w:val="00AF0968"/>
    <w:rsid w:val="00AF0B42"/>
    <w:rsid w:val="00AF56BA"/>
    <w:rsid w:val="00B146E2"/>
    <w:rsid w:val="00B271F7"/>
    <w:rsid w:val="00B4125B"/>
    <w:rsid w:val="00B50684"/>
    <w:rsid w:val="00B53A86"/>
    <w:rsid w:val="00B829CD"/>
    <w:rsid w:val="00B849EE"/>
    <w:rsid w:val="00B84D02"/>
    <w:rsid w:val="00B93DD0"/>
    <w:rsid w:val="00BA2940"/>
    <w:rsid w:val="00C021AD"/>
    <w:rsid w:val="00C16E53"/>
    <w:rsid w:val="00C863B0"/>
    <w:rsid w:val="00C86693"/>
    <w:rsid w:val="00C86C59"/>
    <w:rsid w:val="00C93F52"/>
    <w:rsid w:val="00CB713F"/>
    <w:rsid w:val="00CB7553"/>
    <w:rsid w:val="00CD5B33"/>
    <w:rsid w:val="00CE4EAC"/>
    <w:rsid w:val="00CF168C"/>
    <w:rsid w:val="00D055EC"/>
    <w:rsid w:val="00D11A5D"/>
    <w:rsid w:val="00D2500D"/>
    <w:rsid w:val="00D44728"/>
    <w:rsid w:val="00D52385"/>
    <w:rsid w:val="00D6652B"/>
    <w:rsid w:val="00D74578"/>
    <w:rsid w:val="00D843EE"/>
    <w:rsid w:val="00D96A7A"/>
    <w:rsid w:val="00DB63AE"/>
    <w:rsid w:val="00DE6D8F"/>
    <w:rsid w:val="00DF0E25"/>
    <w:rsid w:val="00E17021"/>
    <w:rsid w:val="00E30318"/>
    <w:rsid w:val="00E32708"/>
    <w:rsid w:val="00E4429D"/>
    <w:rsid w:val="00E44E62"/>
    <w:rsid w:val="00E451A3"/>
    <w:rsid w:val="00E71A22"/>
    <w:rsid w:val="00E74E05"/>
    <w:rsid w:val="00EA5418"/>
    <w:rsid w:val="00EB5CDC"/>
    <w:rsid w:val="00EB6D03"/>
    <w:rsid w:val="00EE088D"/>
    <w:rsid w:val="00EE7453"/>
    <w:rsid w:val="00EF7D4E"/>
    <w:rsid w:val="00F06DDD"/>
    <w:rsid w:val="00F10B48"/>
    <w:rsid w:val="00F12393"/>
    <w:rsid w:val="00F17C0D"/>
    <w:rsid w:val="00F55296"/>
    <w:rsid w:val="00F66E80"/>
    <w:rsid w:val="00F768B1"/>
    <w:rsid w:val="00F8713B"/>
    <w:rsid w:val="00F974A8"/>
    <w:rsid w:val="00FB1010"/>
    <w:rsid w:val="00FB22AB"/>
    <w:rsid w:val="00FC77CF"/>
    <w:rsid w:val="00FD059E"/>
    <w:rsid w:val="00FD1F52"/>
    <w:rsid w:val="00FD5A63"/>
    <w:rsid w:val="00FE5D95"/>
    <w:rsid w:val="00FF45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uiPriority w:val="99"/>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uiPriority w:val="99"/>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uiPriority w:val="99"/>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uiPriority w:val="99"/>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uiPriority w:val="99"/>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uiPriority w:val="99"/>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uiPriority w:val="99"/>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uiPriority w:val="99"/>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iPriority w:val="99"/>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uiPriority w:val="99"/>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uiPriority w:val="99"/>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uiPriority w:val="99"/>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qFormat/>
    <w:rsid w:val="00AA3374"/>
    <w:pPr>
      <w:keepNext/>
      <w:framePr w:hSpace="141" w:wrap="notBeside" w:vAnchor="text" w:hAnchor="margin" w:y="-178"/>
      <w:spacing w:after="0" w:line="240" w:lineRule="auto"/>
      <w:ind w:left="90" w:right="90"/>
      <w:jc w:val="center"/>
      <w:outlineLvl w:val="0"/>
    </w:pPr>
    <w:rPr>
      <w:rFonts w:ascii="Arial" w:eastAsia="Times New Roman" w:hAnsi="Arial" w:cs="Arial"/>
      <w:sz w:val="30"/>
      <w:szCs w:val="24"/>
      <w:lang w:val="es-ES" w:eastAsia="es-ES"/>
    </w:rPr>
  </w:style>
  <w:style w:type="paragraph" w:styleId="Ttulo2">
    <w:name w:val="heading 2"/>
    <w:basedOn w:val="Normal"/>
    <w:next w:val="Normal"/>
    <w:link w:val="Ttulo2Car"/>
    <w:qFormat/>
    <w:rsid w:val="00AA3374"/>
    <w:pPr>
      <w:keepNext/>
      <w:spacing w:after="0" w:line="360" w:lineRule="auto"/>
      <w:jc w:val="center"/>
      <w:outlineLvl w:val="1"/>
    </w:pPr>
    <w:rPr>
      <w:rFonts w:ascii="Times New Roman" w:eastAsia="Times New Roman" w:hAnsi="Times New Roman" w:cs="Times New Roman"/>
      <w:b/>
      <w:sz w:val="20"/>
      <w:szCs w:val="20"/>
      <w:lang w:val="es-ES" w:eastAsia="es-ES"/>
    </w:rPr>
  </w:style>
  <w:style w:type="paragraph" w:styleId="Ttulo3">
    <w:name w:val="heading 3"/>
    <w:basedOn w:val="Normal"/>
    <w:next w:val="Normal"/>
    <w:link w:val="Ttulo3Car"/>
    <w:qFormat/>
    <w:rsid w:val="00AA3374"/>
    <w:pPr>
      <w:keepNext/>
      <w:spacing w:after="0" w:line="240" w:lineRule="auto"/>
      <w:outlineLvl w:val="2"/>
    </w:pPr>
    <w:rPr>
      <w:rFonts w:ascii="Times New Roman" w:eastAsia="Times New Roman" w:hAnsi="Times New Roman" w:cs="Times New Roman"/>
      <w:b/>
      <w:sz w:val="24"/>
      <w:szCs w:val="20"/>
      <w:lang w:val="es-ES" w:eastAsia="es-ES"/>
    </w:rPr>
  </w:style>
  <w:style w:type="paragraph" w:styleId="Ttulo4">
    <w:name w:val="heading 4"/>
    <w:basedOn w:val="Normal"/>
    <w:next w:val="Normal"/>
    <w:link w:val="Ttulo4Car"/>
    <w:qFormat/>
    <w:rsid w:val="00AA3374"/>
    <w:pPr>
      <w:keepNext/>
      <w:spacing w:after="0" w:line="240" w:lineRule="auto"/>
      <w:jc w:val="center"/>
      <w:outlineLvl w:val="3"/>
    </w:pPr>
    <w:rPr>
      <w:rFonts w:ascii="Times New Roman" w:eastAsia="Times New Roman" w:hAnsi="Times New Roman" w:cs="Times New Roman"/>
      <w:b/>
      <w:sz w:val="24"/>
      <w:szCs w:val="20"/>
      <w:lang w:val="es-ES" w:eastAsia="es-ES"/>
    </w:rPr>
  </w:style>
  <w:style w:type="paragraph" w:styleId="Ttulo5">
    <w:name w:val="heading 5"/>
    <w:basedOn w:val="Normal"/>
    <w:next w:val="Normal"/>
    <w:link w:val="Ttulo5Car"/>
    <w:qFormat/>
    <w:rsid w:val="00AA3374"/>
    <w:pPr>
      <w:keepNext/>
      <w:spacing w:after="0" w:line="240" w:lineRule="auto"/>
      <w:ind w:left="705" w:hanging="705"/>
      <w:outlineLvl w:val="4"/>
    </w:pPr>
    <w:rPr>
      <w:rFonts w:ascii="Times New Roman" w:eastAsia="Times New Roman" w:hAnsi="Times New Roman" w:cs="Times New Roman"/>
      <w:b/>
      <w:bCs/>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link w:val="ROMANOSCar"/>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uiPriority w:val="99"/>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paragraph" w:styleId="Sinespaciado">
    <w:name w:val="No Spacing"/>
    <w:uiPriority w:val="1"/>
    <w:qFormat/>
    <w:rsid w:val="00352B18"/>
    <w:pPr>
      <w:spacing w:after="0" w:line="240" w:lineRule="auto"/>
    </w:pPr>
  </w:style>
  <w:style w:type="character" w:customStyle="1" w:styleId="ROMANOSCar">
    <w:name w:val="ROMANOS Car"/>
    <w:link w:val="ROMANOS"/>
    <w:locked/>
    <w:rsid w:val="006D61DF"/>
    <w:rPr>
      <w:rFonts w:ascii="Arial" w:eastAsia="Times New Roman" w:hAnsi="Arial" w:cs="Arial"/>
      <w:sz w:val="18"/>
      <w:szCs w:val="18"/>
      <w:lang w:val="es-ES" w:eastAsia="es-ES"/>
    </w:rPr>
  </w:style>
  <w:style w:type="paragraph" w:styleId="NormalWeb">
    <w:name w:val="Normal (Web)"/>
    <w:basedOn w:val="Normal"/>
    <w:uiPriority w:val="99"/>
    <w:unhideWhenUsed/>
    <w:rsid w:val="00F06DDD"/>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Ttulo1Car">
    <w:name w:val="Título 1 Car"/>
    <w:basedOn w:val="Fuentedeprrafopredeter"/>
    <w:link w:val="Ttulo1"/>
    <w:rsid w:val="00AA3374"/>
    <w:rPr>
      <w:rFonts w:ascii="Arial" w:eastAsia="Times New Roman" w:hAnsi="Arial" w:cs="Arial"/>
      <w:sz w:val="30"/>
      <w:szCs w:val="24"/>
      <w:lang w:val="es-ES" w:eastAsia="es-ES"/>
    </w:rPr>
  </w:style>
  <w:style w:type="character" w:customStyle="1" w:styleId="Ttulo2Car">
    <w:name w:val="Título 2 Car"/>
    <w:basedOn w:val="Fuentedeprrafopredeter"/>
    <w:link w:val="Ttulo2"/>
    <w:rsid w:val="00AA3374"/>
    <w:rPr>
      <w:rFonts w:ascii="Times New Roman" w:eastAsia="Times New Roman" w:hAnsi="Times New Roman" w:cs="Times New Roman"/>
      <w:b/>
      <w:sz w:val="20"/>
      <w:szCs w:val="20"/>
      <w:lang w:val="es-ES" w:eastAsia="es-ES"/>
    </w:rPr>
  </w:style>
  <w:style w:type="character" w:customStyle="1" w:styleId="Ttulo3Car">
    <w:name w:val="Título 3 Car"/>
    <w:basedOn w:val="Fuentedeprrafopredeter"/>
    <w:link w:val="Ttulo3"/>
    <w:rsid w:val="00AA3374"/>
    <w:rPr>
      <w:rFonts w:ascii="Times New Roman" w:eastAsia="Times New Roman" w:hAnsi="Times New Roman" w:cs="Times New Roman"/>
      <w:b/>
      <w:sz w:val="24"/>
      <w:szCs w:val="20"/>
      <w:lang w:val="es-ES" w:eastAsia="es-ES"/>
    </w:rPr>
  </w:style>
  <w:style w:type="character" w:customStyle="1" w:styleId="Ttulo4Car">
    <w:name w:val="Título 4 Car"/>
    <w:basedOn w:val="Fuentedeprrafopredeter"/>
    <w:link w:val="Ttulo4"/>
    <w:rsid w:val="00AA3374"/>
    <w:rPr>
      <w:rFonts w:ascii="Times New Roman" w:eastAsia="Times New Roman" w:hAnsi="Times New Roman" w:cs="Times New Roman"/>
      <w:b/>
      <w:sz w:val="24"/>
      <w:szCs w:val="20"/>
      <w:lang w:val="es-ES" w:eastAsia="es-ES"/>
    </w:rPr>
  </w:style>
  <w:style w:type="character" w:customStyle="1" w:styleId="Ttulo5Car">
    <w:name w:val="Título 5 Car"/>
    <w:basedOn w:val="Fuentedeprrafopredeter"/>
    <w:link w:val="Ttulo5"/>
    <w:rsid w:val="00AA3374"/>
    <w:rPr>
      <w:rFonts w:ascii="Times New Roman" w:eastAsia="Times New Roman" w:hAnsi="Times New Roman" w:cs="Times New Roman"/>
      <w:b/>
      <w:bCs/>
      <w:sz w:val="20"/>
      <w:szCs w:val="20"/>
      <w:lang w:val="es-ES_tradnl" w:eastAsia="es-ES"/>
    </w:rPr>
  </w:style>
  <w:style w:type="paragraph" w:styleId="Sangra2detindependiente">
    <w:name w:val="Body Text Indent 2"/>
    <w:basedOn w:val="Normal"/>
    <w:link w:val="Sangra2detindependienteCar"/>
    <w:uiPriority w:val="99"/>
    <w:rsid w:val="00AA3374"/>
    <w:pPr>
      <w:spacing w:after="0" w:line="24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uiPriority w:val="99"/>
    <w:rsid w:val="00AA3374"/>
    <w:rPr>
      <w:rFonts w:ascii="Arial" w:eastAsia="Times New Roman" w:hAnsi="Arial" w:cs="Times New Roman"/>
      <w:sz w:val="24"/>
      <w:szCs w:val="20"/>
      <w:lang w:eastAsia="es-ES"/>
    </w:rPr>
  </w:style>
  <w:style w:type="paragraph" w:styleId="Textoindependiente3">
    <w:name w:val="Body Text 3"/>
    <w:basedOn w:val="Normal"/>
    <w:link w:val="Textoindependiente3Car"/>
    <w:uiPriority w:val="99"/>
    <w:rsid w:val="00AA3374"/>
    <w:pPr>
      <w:spacing w:after="0" w:line="240" w:lineRule="auto"/>
      <w:jc w:val="both"/>
    </w:pPr>
    <w:rPr>
      <w:rFonts w:ascii="Arial" w:eastAsia="Times New Roman" w:hAnsi="Arial" w:cs="Times New Roman"/>
      <w:sz w:val="24"/>
      <w:szCs w:val="20"/>
      <w:lang w:eastAsia="es-ES"/>
    </w:rPr>
  </w:style>
  <w:style w:type="character" w:customStyle="1" w:styleId="Textoindependiente3Car">
    <w:name w:val="Texto independiente 3 Car"/>
    <w:basedOn w:val="Fuentedeprrafopredeter"/>
    <w:link w:val="Textoindependiente3"/>
    <w:uiPriority w:val="99"/>
    <w:rsid w:val="00AA3374"/>
    <w:rPr>
      <w:rFonts w:ascii="Arial" w:eastAsia="Times New Roman" w:hAnsi="Arial" w:cs="Times New Roman"/>
      <w:sz w:val="24"/>
      <w:szCs w:val="20"/>
      <w:lang w:eastAsia="es-ES"/>
    </w:rPr>
  </w:style>
  <w:style w:type="paragraph" w:styleId="Sangradetextonormal">
    <w:name w:val="Body Text Indent"/>
    <w:basedOn w:val="Normal"/>
    <w:link w:val="SangradetextonormalCar"/>
    <w:uiPriority w:val="99"/>
    <w:rsid w:val="00AA3374"/>
    <w:pPr>
      <w:spacing w:after="0" w:line="240" w:lineRule="auto"/>
      <w:ind w:firstLine="708"/>
      <w:jc w:val="both"/>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AA3374"/>
    <w:rPr>
      <w:rFonts w:ascii="Times New Roman" w:eastAsia="Times New Roman" w:hAnsi="Times New Roman" w:cs="Times New Roman"/>
      <w:sz w:val="24"/>
      <w:szCs w:val="20"/>
      <w:lang w:val="es-ES" w:eastAsia="es-ES"/>
    </w:rPr>
  </w:style>
  <w:style w:type="character" w:styleId="Hipervnculo">
    <w:name w:val="Hyperlink"/>
    <w:rsid w:val="00AA3374"/>
    <w:rPr>
      <w:color w:val="0000FF"/>
      <w:u w:val="single"/>
    </w:rPr>
  </w:style>
  <w:style w:type="character" w:styleId="Hipervnculovisitado">
    <w:name w:val="FollowedHyperlink"/>
    <w:rsid w:val="00AA3374"/>
    <w:rPr>
      <w:color w:val="800080"/>
      <w:u w:val="single"/>
    </w:rPr>
  </w:style>
  <w:style w:type="paragraph" w:styleId="Textoindependiente2">
    <w:name w:val="Body Text 2"/>
    <w:basedOn w:val="Normal"/>
    <w:link w:val="Textoindependiente2Car"/>
    <w:uiPriority w:val="99"/>
    <w:rsid w:val="00AA3374"/>
    <w:pPr>
      <w:spacing w:after="0" w:line="240" w:lineRule="auto"/>
      <w:jc w:val="center"/>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AA3374"/>
    <w:rPr>
      <w:rFonts w:ascii="Times New Roman" w:eastAsia="Times New Roman" w:hAnsi="Times New Roman" w:cs="Times New Roman"/>
      <w:sz w:val="24"/>
      <w:szCs w:val="24"/>
      <w:lang w:val="es-ES" w:eastAsia="es-ES"/>
    </w:rPr>
  </w:style>
  <w:style w:type="character" w:styleId="Refdecomentario">
    <w:name w:val="annotation reference"/>
    <w:semiHidden/>
    <w:rsid w:val="00AA3374"/>
    <w:rPr>
      <w:sz w:val="16"/>
      <w:szCs w:val="16"/>
    </w:rPr>
  </w:style>
  <w:style w:type="paragraph" w:styleId="Textocomentario">
    <w:name w:val="annotation text"/>
    <w:basedOn w:val="Normal"/>
    <w:link w:val="TextocomentarioCar"/>
    <w:uiPriority w:val="99"/>
    <w:semiHidden/>
    <w:rsid w:val="00AA3374"/>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AA3374"/>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uiPriority w:val="99"/>
    <w:rsid w:val="00AA3374"/>
    <w:pPr>
      <w:spacing w:after="0" w:line="240" w:lineRule="auto"/>
      <w:ind w:left="705" w:hanging="705"/>
    </w:pPr>
    <w:rPr>
      <w:rFonts w:ascii="Times New Roman" w:eastAsia="Times New Roman" w:hAnsi="Times New Roman" w:cs="Times New Roman"/>
      <w:sz w:val="24"/>
      <w:szCs w:val="24"/>
      <w:lang w:val="es-ES_tradnl" w:eastAsia="es-ES"/>
    </w:rPr>
  </w:style>
  <w:style w:type="character" w:customStyle="1" w:styleId="Sangra3detindependienteCar">
    <w:name w:val="Sangría 3 de t. independiente Car"/>
    <w:basedOn w:val="Fuentedeprrafopredeter"/>
    <w:link w:val="Sangra3detindependiente"/>
    <w:uiPriority w:val="99"/>
    <w:rsid w:val="00AA3374"/>
    <w:rPr>
      <w:rFonts w:ascii="Times New Roman" w:eastAsia="Times New Roman" w:hAnsi="Times New Roman" w:cs="Times New Roman"/>
      <w:sz w:val="24"/>
      <w:szCs w:val="24"/>
      <w:lang w:val="es-ES_tradnl" w:eastAsia="es-ES"/>
    </w:rPr>
  </w:style>
  <w:style w:type="paragraph" w:styleId="Subttulo">
    <w:name w:val="Subtitle"/>
    <w:basedOn w:val="Normal"/>
    <w:link w:val="SubttuloCar"/>
    <w:uiPriority w:val="99"/>
    <w:qFormat/>
    <w:rsid w:val="00AA3374"/>
    <w:pPr>
      <w:spacing w:after="60" w:line="240" w:lineRule="auto"/>
      <w:jc w:val="center"/>
      <w:outlineLvl w:val="1"/>
    </w:pPr>
    <w:rPr>
      <w:rFonts w:ascii="Arial" w:eastAsia="Times New Roman" w:hAnsi="Arial" w:cs="Arial"/>
      <w:sz w:val="24"/>
      <w:szCs w:val="24"/>
      <w:lang w:val="es-ES" w:eastAsia="es-ES"/>
    </w:rPr>
  </w:style>
  <w:style w:type="character" w:customStyle="1" w:styleId="SubttuloCar">
    <w:name w:val="Subtítulo Car"/>
    <w:basedOn w:val="Fuentedeprrafopredeter"/>
    <w:link w:val="Subttulo"/>
    <w:uiPriority w:val="99"/>
    <w:rsid w:val="00AA3374"/>
    <w:rPr>
      <w:rFonts w:ascii="Arial" w:eastAsia="Times New Roman" w:hAnsi="Arial" w:cs="Arial"/>
      <w:sz w:val="24"/>
      <w:szCs w:val="24"/>
      <w:lang w:val="es-ES" w:eastAsia="es-ES"/>
    </w:rPr>
  </w:style>
  <w:style w:type="numbering" w:customStyle="1" w:styleId="Sinlista1">
    <w:name w:val="Sin lista1"/>
    <w:next w:val="Sinlista"/>
    <w:uiPriority w:val="99"/>
    <w:semiHidden/>
    <w:rsid w:val="00845AC8"/>
  </w:style>
  <w:style w:type="numbering" w:customStyle="1" w:styleId="Sinlista2">
    <w:name w:val="Sin lista2"/>
    <w:next w:val="Sinlista"/>
    <w:uiPriority w:val="99"/>
    <w:semiHidden/>
    <w:rsid w:val="00573BFE"/>
  </w:style>
  <w:style w:type="paragraph" w:styleId="Lista">
    <w:name w:val="List"/>
    <w:basedOn w:val="Normal"/>
    <w:uiPriority w:val="99"/>
    <w:rsid w:val="006844E0"/>
    <w:pPr>
      <w:spacing w:after="0" w:line="240" w:lineRule="auto"/>
      <w:ind w:left="283" w:hanging="283"/>
      <w:contextualSpacing/>
    </w:pPr>
    <w:rPr>
      <w:rFonts w:ascii="Times New Roman" w:eastAsia="Times New Roman" w:hAnsi="Times New Roman" w:cs="Times New Roman"/>
      <w:sz w:val="20"/>
      <w:szCs w:val="20"/>
      <w:lang w:val="es-ES" w:eastAsia="es-ES"/>
    </w:rPr>
  </w:style>
  <w:style w:type="paragraph" w:styleId="Lista2">
    <w:name w:val="List 2"/>
    <w:basedOn w:val="Normal"/>
    <w:uiPriority w:val="99"/>
    <w:rsid w:val="006844E0"/>
    <w:pPr>
      <w:spacing w:after="0" w:line="240" w:lineRule="auto"/>
      <w:ind w:left="566" w:hanging="283"/>
      <w:contextualSpacing/>
    </w:pPr>
    <w:rPr>
      <w:rFonts w:ascii="Times New Roman" w:eastAsia="Times New Roman" w:hAnsi="Times New Roman" w:cs="Times New Roman"/>
      <w:sz w:val="20"/>
      <w:szCs w:val="20"/>
      <w:lang w:val="es-ES" w:eastAsia="es-ES"/>
    </w:rPr>
  </w:style>
  <w:style w:type="paragraph" w:styleId="Continuarlista">
    <w:name w:val="List Continue"/>
    <w:basedOn w:val="Normal"/>
    <w:uiPriority w:val="99"/>
    <w:rsid w:val="006844E0"/>
    <w:pPr>
      <w:spacing w:after="120" w:line="240" w:lineRule="auto"/>
      <w:ind w:left="283"/>
      <w:contextualSpacing/>
    </w:pPr>
    <w:rPr>
      <w:rFonts w:ascii="Times New Roman" w:eastAsia="Times New Roman" w:hAnsi="Times New Roman" w:cs="Times New Roman"/>
      <w:sz w:val="20"/>
      <w:szCs w:val="20"/>
      <w:lang w:val="es-ES" w:eastAsia="es-ES"/>
    </w:rPr>
  </w:style>
  <w:style w:type="paragraph" w:styleId="Continuarlista2">
    <w:name w:val="List Continue 2"/>
    <w:basedOn w:val="Normal"/>
    <w:uiPriority w:val="99"/>
    <w:rsid w:val="006844E0"/>
    <w:pPr>
      <w:spacing w:after="120" w:line="240" w:lineRule="auto"/>
      <w:ind w:left="566"/>
      <w:contextualSpacing/>
    </w:pPr>
    <w:rPr>
      <w:rFonts w:ascii="Times New Roman" w:eastAsia="Times New Roman" w:hAnsi="Times New Roman" w:cs="Times New Roman"/>
      <w:sz w:val="20"/>
      <w:szCs w:val="20"/>
      <w:lang w:val="es-ES" w:eastAsia="es-ES"/>
    </w:rPr>
  </w:style>
  <w:style w:type="paragraph" w:styleId="Epgrafe">
    <w:name w:val="caption"/>
    <w:basedOn w:val="Normal"/>
    <w:next w:val="Normal"/>
    <w:uiPriority w:val="99"/>
    <w:unhideWhenUsed/>
    <w:qFormat/>
    <w:rsid w:val="006844E0"/>
    <w:pPr>
      <w:spacing w:after="0" w:line="240" w:lineRule="auto"/>
    </w:pPr>
    <w:rPr>
      <w:rFonts w:ascii="Times New Roman" w:eastAsia="Times New Roman" w:hAnsi="Times New Roman" w:cs="Times New Roman"/>
      <w:b/>
      <w:bCs/>
      <w:sz w:val="20"/>
      <w:szCs w:val="20"/>
      <w:lang w:val="es-ES" w:eastAsia="es-ES"/>
    </w:rPr>
  </w:style>
  <w:style w:type="paragraph" w:styleId="Ttulo">
    <w:name w:val="Title"/>
    <w:basedOn w:val="Normal"/>
    <w:next w:val="Normal"/>
    <w:link w:val="TtuloCar"/>
    <w:uiPriority w:val="99"/>
    <w:qFormat/>
    <w:rsid w:val="006844E0"/>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uiPriority w:val="99"/>
    <w:rsid w:val="006844E0"/>
    <w:rPr>
      <w:rFonts w:ascii="Cambria" w:eastAsia="Times New Roman" w:hAnsi="Cambria" w:cs="Times New Roman"/>
      <w:b/>
      <w:bCs/>
      <w:kern w:val="28"/>
      <w:sz w:val="32"/>
      <w:szCs w:val="32"/>
      <w:lang w:val="es-ES" w:eastAsia="es-ES"/>
    </w:rPr>
  </w:style>
  <w:style w:type="paragraph" w:styleId="Textoindependiente">
    <w:name w:val="Body Text"/>
    <w:basedOn w:val="Normal"/>
    <w:link w:val="TextoindependienteCar"/>
    <w:uiPriority w:val="99"/>
    <w:rsid w:val="006844E0"/>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6844E0"/>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DE6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qFormat/>
    <w:rsid w:val="00E4429D"/>
    <w:rPr>
      <w:i/>
      <w:iCs/>
    </w:rPr>
  </w:style>
  <w:style w:type="numbering" w:customStyle="1" w:styleId="Sinlista3">
    <w:name w:val="Sin lista3"/>
    <w:next w:val="Sinlista"/>
    <w:uiPriority w:val="99"/>
    <w:semiHidden/>
    <w:rsid w:val="009124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91699">
      <w:bodyDiv w:val="1"/>
      <w:marLeft w:val="0"/>
      <w:marRight w:val="0"/>
      <w:marTop w:val="0"/>
      <w:marBottom w:val="0"/>
      <w:divBdr>
        <w:top w:val="none" w:sz="0" w:space="0" w:color="auto"/>
        <w:left w:val="none" w:sz="0" w:space="0" w:color="auto"/>
        <w:bottom w:val="none" w:sz="0" w:space="0" w:color="auto"/>
        <w:right w:val="none" w:sz="0" w:space="0" w:color="auto"/>
      </w:divBdr>
    </w:div>
    <w:div w:id="94791129">
      <w:bodyDiv w:val="1"/>
      <w:marLeft w:val="0"/>
      <w:marRight w:val="0"/>
      <w:marTop w:val="0"/>
      <w:marBottom w:val="0"/>
      <w:divBdr>
        <w:top w:val="none" w:sz="0" w:space="0" w:color="auto"/>
        <w:left w:val="none" w:sz="0" w:space="0" w:color="auto"/>
        <w:bottom w:val="none" w:sz="0" w:space="0" w:color="auto"/>
        <w:right w:val="none" w:sz="0" w:space="0" w:color="auto"/>
      </w:divBdr>
    </w:div>
    <w:div w:id="119806745">
      <w:bodyDiv w:val="1"/>
      <w:marLeft w:val="0"/>
      <w:marRight w:val="0"/>
      <w:marTop w:val="0"/>
      <w:marBottom w:val="0"/>
      <w:divBdr>
        <w:top w:val="none" w:sz="0" w:space="0" w:color="auto"/>
        <w:left w:val="none" w:sz="0" w:space="0" w:color="auto"/>
        <w:bottom w:val="none" w:sz="0" w:space="0" w:color="auto"/>
        <w:right w:val="none" w:sz="0" w:space="0" w:color="auto"/>
      </w:divBdr>
    </w:div>
    <w:div w:id="934434243">
      <w:bodyDiv w:val="1"/>
      <w:marLeft w:val="0"/>
      <w:marRight w:val="0"/>
      <w:marTop w:val="0"/>
      <w:marBottom w:val="0"/>
      <w:divBdr>
        <w:top w:val="none" w:sz="0" w:space="0" w:color="auto"/>
        <w:left w:val="none" w:sz="0" w:space="0" w:color="auto"/>
        <w:bottom w:val="none" w:sz="0" w:space="0" w:color="auto"/>
        <w:right w:val="none" w:sz="0" w:space="0" w:color="auto"/>
      </w:divBdr>
    </w:div>
    <w:div w:id="1131021807">
      <w:bodyDiv w:val="1"/>
      <w:marLeft w:val="0"/>
      <w:marRight w:val="0"/>
      <w:marTop w:val="0"/>
      <w:marBottom w:val="0"/>
      <w:divBdr>
        <w:top w:val="none" w:sz="0" w:space="0" w:color="auto"/>
        <w:left w:val="none" w:sz="0" w:space="0" w:color="auto"/>
        <w:bottom w:val="none" w:sz="0" w:space="0" w:color="auto"/>
        <w:right w:val="none" w:sz="0" w:space="0" w:color="auto"/>
      </w:divBdr>
    </w:div>
    <w:div w:id="1308632521">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6659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4C1FA-EB59-4AF3-923C-AB1EFC707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5078</Words>
  <Characters>27933</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obruno</cp:lastModifiedBy>
  <cp:revision>9</cp:revision>
  <cp:lastPrinted>2021-02-15T21:15:00Z</cp:lastPrinted>
  <dcterms:created xsi:type="dcterms:W3CDTF">2020-07-09T19:13:00Z</dcterms:created>
  <dcterms:modified xsi:type="dcterms:W3CDTF">2021-04-28T21:32:00Z</dcterms:modified>
</cp:coreProperties>
</file>